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3BCF9F0A" w:rsidR="00185DC9" w:rsidRDefault="00185DC9" w:rsidP="00185DC9">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WG3 Meeting #11</w:t>
      </w:r>
      <w:r w:rsidR="00E47742">
        <w:rPr>
          <w:rFonts w:ascii="Arial" w:eastAsia="Times New Roman" w:hAnsi="Arial"/>
          <w:b/>
          <w:sz w:val="24"/>
          <w:szCs w:val="24"/>
        </w:rPr>
        <w:t>4</w:t>
      </w:r>
      <w:r>
        <w:rPr>
          <w:rFonts w:ascii="Arial" w:eastAsia="Times New Roman" w:hAnsi="Arial"/>
          <w:b/>
          <w:sz w:val="24"/>
          <w:szCs w:val="24"/>
        </w:rPr>
        <w:t xml:space="preserve">e                                                      </w:t>
      </w:r>
      <w:r>
        <w:rPr>
          <w:rFonts w:ascii="Arial" w:hAnsi="Arial" w:cs="Arial"/>
          <w:b/>
          <w:bCs/>
          <w:color w:val="000000"/>
          <w:sz w:val="26"/>
          <w:szCs w:val="26"/>
        </w:rPr>
        <w:t>R3-2</w:t>
      </w:r>
      <w:r w:rsidR="006726B5">
        <w:rPr>
          <w:rFonts w:ascii="Arial" w:hAnsi="Arial" w:cs="Arial"/>
          <w:b/>
          <w:bCs/>
          <w:color w:val="000000"/>
          <w:sz w:val="26"/>
          <w:szCs w:val="26"/>
        </w:rPr>
        <w:t>1</w:t>
      </w:r>
      <w:r w:rsidR="001B566D">
        <w:rPr>
          <w:rFonts w:ascii="Arial" w:hAnsi="Arial" w:cs="Arial"/>
          <w:b/>
          <w:bCs/>
          <w:color w:val="000000"/>
          <w:sz w:val="26"/>
          <w:szCs w:val="26"/>
        </w:rPr>
        <w:t>4907</w:t>
      </w:r>
    </w:p>
    <w:p w14:paraId="4C8F5987" w14:textId="4F02B042" w:rsidR="00185DC9" w:rsidRDefault="00185DC9" w:rsidP="00185DC9">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E47742">
        <w:rPr>
          <w:rFonts w:ascii="Arial" w:hAnsi="Arial"/>
          <w:b/>
          <w:sz w:val="24"/>
          <w:szCs w:val="24"/>
          <w:lang w:eastAsia="zh-CN"/>
        </w:rPr>
        <w:t>Nov</w:t>
      </w:r>
      <w:r>
        <w:rPr>
          <w:rFonts w:ascii="Arial" w:hAnsi="Arial"/>
          <w:b/>
          <w:sz w:val="24"/>
          <w:szCs w:val="24"/>
          <w:lang w:eastAsia="zh-CN"/>
        </w:rPr>
        <w:t xml:space="preserve"> 1</w:t>
      </w:r>
      <w:r w:rsidR="00E47742" w:rsidRPr="00E47742">
        <w:rPr>
          <w:rFonts w:ascii="Arial" w:hAnsi="Arial"/>
          <w:b/>
          <w:sz w:val="24"/>
          <w:szCs w:val="24"/>
          <w:vertAlign w:val="superscript"/>
          <w:lang w:eastAsia="zh-CN"/>
        </w:rPr>
        <w:t>st</w:t>
      </w:r>
      <w:r w:rsidR="00E47742">
        <w:rPr>
          <w:rFonts w:ascii="Arial" w:hAnsi="Arial"/>
          <w:b/>
          <w:sz w:val="24"/>
          <w:szCs w:val="24"/>
          <w:lang w:eastAsia="zh-CN"/>
        </w:rPr>
        <w:t xml:space="preserve"> –</w:t>
      </w:r>
      <w:r>
        <w:rPr>
          <w:rFonts w:ascii="Arial" w:hAnsi="Arial"/>
          <w:b/>
          <w:sz w:val="24"/>
          <w:szCs w:val="24"/>
          <w:lang w:eastAsia="zh-CN"/>
        </w:rPr>
        <w:t xml:space="preserve"> </w:t>
      </w:r>
      <w:r w:rsidR="00E47742">
        <w:rPr>
          <w:rFonts w:ascii="Arial" w:hAnsi="Arial"/>
          <w:b/>
          <w:sz w:val="24"/>
          <w:szCs w:val="24"/>
          <w:lang w:eastAsia="zh-CN"/>
        </w:rPr>
        <w:t>Nov</w:t>
      </w:r>
      <w:r>
        <w:rPr>
          <w:rFonts w:ascii="Arial" w:hAnsi="Arial"/>
          <w:b/>
          <w:sz w:val="24"/>
          <w:szCs w:val="24"/>
          <w:lang w:eastAsia="zh-CN"/>
        </w:rPr>
        <w:t xml:space="preserve"> </w:t>
      </w:r>
      <w:r w:rsidR="00E47742">
        <w:rPr>
          <w:rFonts w:ascii="Arial" w:hAnsi="Arial"/>
          <w:b/>
          <w:sz w:val="24"/>
          <w:szCs w:val="24"/>
          <w:lang w:eastAsia="zh-CN"/>
        </w:rPr>
        <w:t>11</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14:paraId="326A5EDE" w14:textId="77777777" w:rsidR="00185DC9" w:rsidRDefault="00185DC9" w:rsidP="00185DC9">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35C647C9" w14:textId="4DA273A0" w:rsidR="00185DC9" w:rsidRDefault="00185DC9" w:rsidP="00185DC9">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15.2</w:t>
      </w:r>
      <w:r w:rsidR="00322A6A">
        <w:rPr>
          <w:rFonts w:ascii="Arial" w:eastAsia="MS Mincho" w:hAnsi="Arial" w:cs="Arial"/>
          <w:b/>
          <w:bCs/>
          <w:sz w:val="24"/>
        </w:rPr>
        <w:t>.</w:t>
      </w:r>
      <w:r w:rsidR="007560F6">
        <w:rPr>
          <w:rFonts w:ascii="Arial" w:eastAsia="MS Mincho" w:hAnsi="Arial" w:cs="Arial"/>
          <w:b/>
          <w:bCs/>
          <w:sz w:val="24"/>
        </w:rPr>
        <w:t>1.</w:t>
      </w:r>
      <w:r w:rsidR="005D4D17">
        <w:rPr>
          <w:rFonts w:ascii="Arial" w:eastAsia="MS Mincho" w:hAnsi="Arial" w:cs="Arial"/>
          <w:b/>
          <w:bCs/>
          <w:sz w:val="24"/>
        </w:rPr>
        <w:t>1</w:t>
      </w:r>
    </w:p>
    <w:p w14:paraId="12BCBB65" w14:textId="42325632" w:rsidR="00185DC9" w:rsidRDefault="00185DC9" w:rsidP="00185DC9">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w:t>
      </w:r>
      <w:r w:rsidR="007560F6">
        <w:rPr>
          <w:rFonts w:ascii="Arial" w:eastAsia="Times New Roman" w:hAnsi="Arial" w:cs="Arial"/>
          <w:b/>
          <w:bCs/>
          <w:sz w:val="24"/>
        </w:rPr>
        <w:t>orporated</w:t>
      </w:r>
    </w:p>
    <w:p w14:paraId="6D6DCF35" w14:textId="0086F108"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r>
      <w:proofErr w:type="spellStart"/>
      <w:r w:rsidR="00AD2CA3">
        <w:rPr>
          <w:rFonts w:ascii="Arial" w:eastAsia="Times New Roman" w:hAnsi="Arial" w:cs="Arial"/>
          <w:b/>
          <w:bCs/>
          <w:sz w:val="24"/>
        </w:rPr>
        <w:t>QoE</w:t>
      </w:r>
      <w:proofErr w:type="spellEnd"/>
      <w:r w:rsidR="00AD2CA3">
        <w:rPr>
          <w:rFonts w:ascii="Arial" w:eastAsia="Times New Roman" w:hAnsi="Arial" w:cs="Arial"/>
          <w:b/>
          <w:bCs/>
          <w:sz w:val="24"/>
        </w:rPr>
        <w:t xml:space="preserve"> </w:t>
      </w:r>
      <w:r w:rsidR="00537856">
        <w:rPr>
          <w:rFonts w:ascii="Arial" w:eastAsia="Times New Roman" w:hAnsi="Arial" w:cs="Arial"/>
          <w:b/>
          <w:bCs/>
          <w:sz w:val="24"/>
        </w:rPr>
        <w:t>Configuration, Activation and Deactivation Procedures</w:t>
      </w:r>
    </w:p>
    <w:p w14:paraId="28B302F7" w14:textId="77777777"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768587FB" w14:textId="77777777" w:rsidR="00185DC9" w:rsidRDefault="00185DC9" w:rsidP="00185DC9">
      <w:pPr>
        <w:pStyle w:val="Heading1"/>
        <w:numPr>
          <w:ilvl w:val="0"/>
          <w:numId w:val="2"/>
        </w:numPr>
        <w:pBdr>
          <w:top w:val="single" w:sz="12" w:space="2" w:color="auto"/>
        </w:pBdr>
      </w:pPr>
      <w:r>
        <w:t xml:space="preserve">Introduction </w:t>
      </w:r>
    </w:p>
    <w:p w14:paraId="6C8AA0A9" w14:textId="3DE21475" w:rsidR="0016241A" w:rsidRDefault="00185DC9" w:rsidP="00185DC9">
      <w:pPr>
        <w:contextualSpacing/>
        <w:rPr>
          <w:lang w:val="en-US"/>
        </w:rPr>
      </w:pPr>
      <w:r w:rsidRPr="00C50BA4">
        <w:rPr>
          <w:lang w:val="en-US"/>
        </w:rPr>
        <w:t xml:space="preserve">In this paper, we discuss </w:t>
      </w:r>
      <w:r w:rsidR="006F5F92" w:rsidRPr="00C50BA4">
        <w:rPr>
          <w:lang w:val="en-US"/>
        </w:rPr>
        <w:t xml:space="preserve">details </w:t>
      </w:r>
      <w:r w:rsidR="00ED2FCC">
        <w:rPr>
          <w:lang w:val="en-US"/>
        </w:rPr>
        <w:t xml:space="preserve">on </w:t>
      </w:r>
      <w:proofErr w:type="spellStart"/>
      <w:r w:rsidR="00ED2FCC">
        <w:rPr>
          <w:lang w:val="en-US"/>
        </w:rPr>
        <w:t>QoE</w:t>
      </w:r>
      <w:proofErr w:type="spellEnd"/>
      <w:r w:rsidR="00ED2FCC">
        <w:rPr>
          <w:lang w:val="en-US"/>
        </w:rPr>
        <w:t xml:space="preserve"> </w:t>
      </w:r>
      <w:r w:rsidR="00ED2FCC" w:rsidRPr="00ED2FCC">
        <w:rPr>
          <w:lang w:val="en-US"/>
        </w:rPr>
        <w:t xml:space="preserve">Configuration, Activation and Deactivation Procedures </w:t>
      </w:r>
      <w:r w:rsidRPr="00C50BA4">
        <w:rPr>
          <w:lang w:val="en-US"/>
        </w:rPr>
        <w:t xml:space="preserve">based on </w:t>
      </w:r>
      <w:r w:rsidR="009C37BB">
        <w:rPr>
          <w:lang w:val="en-US"/>
        </w:rPr>
        <w:t xml:space="preserve">some </w:t>
      </w:r>
      <w:r w:rsidR="00C50BA4" w:rsidRPr="00C50BA4">
        <w:rPr>
          <w:lang w:val="en-US"/>
        </w:rPr>
        <w:t xml:space="preserve">agreements </w:t>
      </w:r>
      <w:r w:rsidR="009C37BB">
        <w:rPr>
          <w:lang w:val="en-US"/>
        </w:rPr>
        <w:t xml:space="preserve">and open issues identified </w:t>
      </w:r>
      <w:r w:rsidR="00C50BA4" w:rsidRPr="00C50BA4">
        <w:rPr>
          <w:lang w:val="en-US"/>
        </w:rPr>
        <w:t xml:space="preserve">in </w:t>
      </w:r>
      <w:r w:rsidR="00ED2FCC">
        <w:rPr>
          <w:lang w:val="en-US"/>
        </w:rPr>
        <w:t>previous RAN3 meetings and LS reply received from SA5.</w:t>
      </w:r>
      <w:r w:rsidR="00DC68DE">
        <w:rPr>
          <w:lang w:val="en-US"/>
        </w:rPr>
        <w:t xml:space="preserve"> </w:t>
      </w:r>
    </w:p>
    <w:p w14:paraId="076471BF" w14:textId="33A3202A" w:rsidR="0016241A" w:rsidRDefault="0016241A" w:rsidP="00185DC9">
      <w:pPr>
        <w:contextualSpacing/>
        <w:rPr>
          <w:lang w:val="en-US"/>
        </w:rPr>
      </w:pPr>
    </w:p>
    <w:p w14:paraId="321E55EE" w14:textId="77777777" w:rsidR="00286B99" w:rsidRPr="00B90AF9" w:rsidRDefault="00286B99" w:rsidP="00286B99">
      <w:pPr>
        <w:contextualSpacing/>
        <w:rPr>
          <w:color w:val="00B050"/>
          <w:lang w:val="en-US"/>
        </w:rPr>
      </w:pPr>
      <w:r w:rsidRPr="00B90AF9">
        <w:rPr>
          <w:color w:val="00B050"/>
          <w:lang w:val="en-US"/>
        </w:rPr>
        <w:t xml:space="preserve">Agree on supported service types for NR </w:t>
      </w:r>
      <w:proofErr w:type="spellStart"/>
      <w:r w:rsidRPr="00B90AF9">
        <w:rPr>
          <w:color w:val="00B050"/>
          <w:lang w:val="en-US"/>
        </w:rPr>
        <w:t>QoE</w:t>
      </w:r>
      <w:proofErr w:type="spellEnd"/>
      <w:r w:rsidRPr="00B90AF9">
        <w:rPr>
          <w:color w:val="00B050"/>
          <w:lang w:val="en-US"/>
        </w:rPr>
        <w:t xml:space="preserve"> management in Rel-17: Streaming services, MTSI service, VR.</w:t>
      </w:r>
    </w:p>
    <w:p w14:paraId="3DC6D70E" w14:textId="4CDFAAFE" w:rsidR="00BE7A99" w:rsidRPr="00B90AF9" w:rsidRDefault="00BE7A99" w:rsidP="00BE7A99">
      <w:pPr>
        <w:contextualSpacing/>
        <w:rPr>
          <w:color w:val="00B050"/>
          <w:lang w:val="en-US"/>
        </w:rPr>
      </w:pPr>
      <w:r w:rsidRPr="00B90AF9">
        <w:rPr>
          <w:color w:val="00B050"/>
          <w:lang w:val="en-US"/>
        </w:rPr>
        <w:t xml:space="preserve">In NGAP, at least INITIAL CONTEXT SETUP REQUEST, along with HANDOVER REQUEST should be enhanced for NR </w:t>
      </w:r>
      <w:proofErr w:type="spellStart"/>
      <w:r w:rsidRPr="00B90AF9">
        <w:rPr>
          <w:color w:val="00B050"/>
          <w:lang w:val="en-US"/>
        </w:rPr>
        <w:t>QoE</w:t>
      </w:r>
      <w:proofErr w:type="spellEnd"/>
    </w:p>
    <w:p w14:paraId="5CF1EBA3" w14:textId="77777777" w:rsidR="00B90AF9" w:rsidRPr="00B90AF9" w:rsidRDefault="00B90AF9" w:rsidP="00B90AF9">
      <w:pPr>
        <w:contextualSpacing/>
        <w:rPr>
          <w:color w:val="4472C4" w:themeColor="accent1"/>
          <w:lang w:val="en-US"/>
        </w:rPr>
      </w:pPr>
      <w:r w:rsidRPr="00B90AF9">
        <w:rPr>
          <w:color w:val="4472C4" w:themeColor="accent1"/>
          <w:lang w:val="en-US"/>
        </w:rPr>
        <w:t xml:space="preserve">Wait the </w:t>
      </w:r>
      <w:proofErr w:type="gramStart"/>
      <w:r w:rsidRPr="00B90AF9">
        <w:rPr>
          <w:color w:val="4472C4" w:themeColor="accent1"/>
          <w:lang w:val="en-US"/>
        </w:rPr>
        <w:t>reply</w:t>
      </w:r>
      <w:proofErr w:type="gramEnd"/>
      <w:r w:rsidRPr="00B90AF9">
        <w:rPr>
          <w:color w:val="4472C4" w:themeColor="accent1"/>
          <w:lang w:val="en-US"/>
        </w:rPr>
        <w:t xml:space="preserve"> LS from SA5, before we make decision on whether to reuse Trace or not</w:t>
      </w:r>
    </w:p>
    <w:p w14:paraId="10350D54" w14:textId="77777777" w:rsidR="00BE7A99" w:rsidRPr="00B90AF9" w:rsidRDefault="00BE7A99" w:rsidP="00BE7A99">
      <w:pPr>
        <w:contextualSpacing/>
        <w:rPr>
          <w:color w:val="4472C4" w:themeColor="accent1"/>
          <w:lang w:val="en-US"/>
        </w:rPr>
      </w:pPr>
      <w:r w:rsidRPr="00B90AF9">
        <w:rPr>
          <w:color w:val="4472C4" w:themeColor="accent1"/>
          <w:lang w:val="en-US"/>
        </w:rPr>
        <w:t xml:space="preserve">FFS on whether NGAP HANDOVER REQUIRED in NGAP should be enhanced for NR </w:t>
      </w:r>
      <w:proofErr w:type="spellStart"/>
      <w:r w:rsidRPr="00B90AF9">
        <w:rPr>
          <w:color w:val="4472C4" w:themeColor="accent1"/>
          <w:lang w:val="en-US"/>
        </w:rPr>
        <w:t>QoE</w:t>
      </w:r>
      <w:proofErr w:type="spellEnd"/>
    </w:p>
    <w:p w14:paraId="5E4D0FCD" w14:textId="4DC392C6" w:rsidR="00BE7A99" w:rsidRPr="00B90AF9" w:rsidRDefault="00BE7A99" w:rsidP="00BE7A99">
      <w:pPr>
        <w:contextualSpacing/>
        <w:rPr>
          <w:color w:val="4472C4" w:themeColor="accent1"/>
          <w:lang w:val="en-US"/>
        </w:rPr>
      </w:pPr>
      <w:r w:rsidRPr="00B90AF9">
        <w:rPr>
          <w:color w:val="4472C4" w:themeColor="accent1"/>
          <w:lang w:val="en-US"/>
        </w:rPr>
        <w:t xml:space="preserve">FFS on other messages, e.g., UE CONTEXT MODIFICATION REQUEST, to be enhanced for activation/deactivation of NR </w:t>
      </w:r>
      <w:proofErr w:type="spellStart"/>
      <w:r w:rsidRPr="00B90AF9">
        <w:rPr>
          <w:color w:val="4472C4" w:themeColor="accent1"/>
          <w:lang w:val="en-US"/>
        </w:rPr>
        <w:t>QoE</w:t>
      </w:r>
      <w:proofErr w:type="spellEnd"/>
    </w:p>
    <w:p w14:paraId="145F188C" w14:textId="77777777" w:rsidR="00286B99" w:rsidRPr="00286B99" w:rsidRDefault="00286B99" w:rsidP="00286B99">
      <w:pPr>
        <w:contextualSpacing/>
        <w:rPr>
          <w:lang w:val="en-US"/>
        </w:rPr>
      </w:pPr>
    </w:p>
    <w:p w14:paraId="6B5D2CEC" w14:textId="77777777" w:rsidR="00185DC9" w:rsidRDefault="00185DC9" w:rsidP="00185DC9">
      <w:pPr>
        <w:pStyle w:val="Heading1"/>
        <w:numPr>
          <w:ilvl w:val="0"/>
          <w:numId w:val="2"/>
        </w:numPr>
        <w:pBdr>
          <w:top w:val="single" w:sz="12" w:space="2" w:color="auto"/>
        </w:pBdr>
      </w:pPr>
      <w:r>
        <w:t>Discussion</w:t>
      </w:r>
    </w:p>
    <w:p w14:paraId="3287F748" w14:textId="45495F9E" w:rsidR="007E4C69" w:rsidRDefault="0023151C" w:rsidP="007E4C69">
      <w:pPr>
        <w:pStyle w:val="Heading2"/>
        <w:numPr>
          <w:ilvl w:val="1"/>
          <w:numId w:val="2"/>
        </w:numPr>
        <w:tabs>
          <w:tab w:val="left" w:pos="720"/>
        </w:tabs>
      </w:pPr>
      <w:r>
        <w:t xml:space="preserve">SA5 </w:t>
      </w:r>
      <w:proofErr w:type="gramStart"/>
      <w:r>
        <w:t>reply</w:t>
      </w:r>
      <w:proofErr w:type="gramEnd"/>
      <w:r>
        <w:t xml:space="preserve"> LS</w:t>
      </w:r>
      <w:r w:rsidR="00B90AF9">
        <w:t xml:space="preserve"> on </w:t>
      </w:r>
      <w:proofErr w:type="spellStart"/>
      <w:r w:rsidR="00B90AF9">
        <w:t>QoE</w:t>
      </w:r>
      <w:proofErr w:type="spellEnd"/>
      <w:r w:rsidR="00B90AF9">
        <w:t xml:space="preserve"> framework</w:t>
      </w:r>
    </w:p>
    <w:p w14:paraId="2AE5FF73" w14:textId="6246AAFB" w:rsidR="008220B9" w:rsidRPr="008220B9" w:rsidRDefault="008220B9" w:rsidP="008220B9">
      <w:pPr>
        <w:rPr>
          <w:lang w:eastAsia="x-none"/>
        </w:rPr>
      </w:pPr>
      <w:r>
        <w:rPr>
          <w:lang w:eastAsia="x-none"/>
        </w:rPr>
        <w:t xml:space="preserve">SA5 sent a </w:t>
      </w:r>
      <w:proofErr w:type="gramStart"/>
      <w:r>
        <w:rPr>
          <w:lang w:eastAsia="x-none"/>
        </w:rPr>
        <w:t>reply</w:t>
      </w:r>
      <w:proofErr w:type="gramEnd"/>
      <w:r>
        <w:rPr>
          <w:lang w:eastAsia="x-none"/>
        </w:rPr>
        <w:t xml:space="preserve"> LS in </w:t>
      </w:r>
      <w:r w:rsidR="00603A6B" w:rsidRPr="00603A6B">
        <w:rPr>
          <w:lang w:eastAsia="x-none"/>
        </w:rPr>
        <w:t>S5-214186</w:t>
      </w:r>
      <w:r w:rsidR="00603A6B">
        <w:rPr>
          <w:lang w:eastAsia="x-none"/>
        </w:rPr>
        <w:t xml:space="preserve"> as follows:</w:t>
      </w:r>
    </w:p>
    <w:p w14:paraId="4CD91A7C" w14:textId="77777777" w:rsidR="008A01D1" w:rsidRPr="008A01D1" w:rsidRDefault="008A01D1" w:rsidP="008A01D1">
      <w:pPr>
        <w:pBdr>
          <w:top w:val="single" w:sz="12" w:space="1" w:color="auto"/>
          <w:left w:val="single" w:sz="12" w:space="4" w:color="auto"/>
          <w:bottom w:val="single" w:sz="12" w:space="1" w:color="auto"/>
          <w:right w:val="single" w:sz="12" w:space="4" w:color="auto"/>
        </w:pBdr>
        <w:rPr>
          <w:rFonts w:ascii="Arial" w:eastAsia="Times New Roman" w:hAnsi="Arial" w:cs="Arial"/>
        </w:rPr>
      </w:pPr>
      <w:r w:rsidRPr="008A01D1">
        <w:rPr>
          <w:rFonts w:ascii="Arial" w:eastAsia="Times New Roman" w:hAnsi="Arial" w:cs="Arial"/>
        </w:rPr>
        <w:t>SA5 thanks RAN3 for the LS R3-212975 on (de)activation and failure handling of NR QMC.</w:t>
      </w:r>
    </w:p>
    <w:p w14:paraId="3FD9D3ED" w14:textId="77777777" w:rsidR="008A01D1" w:rsidRPr="008A01D1" w:rsidRDefault="008A01D1" w:rsidP="008A01D1">
      <w:pPr>
        <w:pBdr>
          <w:top w:val="single" w:sz="12" w:space="1" w:color="auto"/>
          <w:left w:val="single" w:sz="12" w:space="4" w:color="auto"/>
          <w:bottom w:val="single" w:sz="12" w:space="1" w:color="auto"/>
          <w:right w:val="single" w:sz="12" w:space="4" w:color="auto"/>
        </w:pBdr>
        <w:rPr>
          <w:rFonts w:ascii="Arial" w:eastAsia="Times New Roman" w:hAnsi="Arial" w:cs="Arial"/>
        </w:rPr>
      </w:pPr>
      <w:r w:rsidRPr="008A01D1">
        <w:rPr>
          <w:rFonts w:ascii="Arial" w:eastAsia="Times New Roman" w:hAnsi="Arial" w:cs="Arial"/>
        </w:rPr>
        <w:t> SA5 has the following responses to RAN3's questions:</w:t>
      </w:r>
    </w:p>
    <w:p w14:paraId="22A40384"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b/>
          <w:bCs/>
          <w:color w:val="000000"/>
          <w:lang w:val="en-US"/>
        </w:rPr>
        <w:t>Q1: Whether and how the Trace mechanism can handle, or be enhanced to handle, the scenario that QMC is triggered after legacy trace for one UE, while the legacy trace and/or MDT still need to be kept? In this case, will the TR/TRSR for the QMC session be different from the TR/TRSR used for legacy trace and/or MDT session? If yes, will the TR/TRSR for the QMC session and the TR/TRSR used for legacy trace and/or MDT session exist simultaneously for one UE?</w:t>
      </w:r>
    </w:p>
    <w:p w14:paraId="09279F52"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lang w:val="en-US"/>
        </w:rPr>
      </w:pPr>
      <w:r w:rsidRPr="008A01D1">
        <w:rPr>
          <w:rFonts w:ascii="Arial" w:eastAsia="Times New Roman" w:hAnsi="Arial" w:cs="Arial"/>
          <w:color w:val="000000"/>
          <w:lang w:val="en-US"/>
        </w:rPr>
        <w:t xml:space="preserve">SA5: The </w:t>
      </w:r>
      <w:r w:rsidRPr="008A01D1">
        <w:rPr>
          <w:rFonts w:ascii="Arial" w:eastAsia="Times New Roman" w:hAnsi="Arial" w:cs="Arial"/>
          <w:color w:val="000000"/>
          <w:highlight w:val="yellow"/>
          <w:lang w:val="en-US"/>
        </w:rPr>
        <w:t>trace mechanisms defined in TS 32.422 are not reused for QMC</w:t>
      </w:r>
      <w:r w:rsidRPr="008A01D1">
        <w:rPr>
          <w:rFonts w:ascii="Arial" w:eastAsia="Times New Roman" w:hAnsi="Arial" w:cs="Arial"/>
          <w:color w:val="000000"/>
          <w:lang w:val="en-US"/>
        </w:rPr>
        <w:t>. The mechanisms of QMC control and configuration are defined in TS 28.405.  The content in the latest version of 28.405 is for UMTS and LTE, it will be enhanced to support NR in release 17.</w:t>
      </w:r>
    </w:p>
    <w:p w14:paraId="5017C163"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b/>
          <w:bCs/>
          <w:color w:val="000000"/>
          <w:lang w:val="en-US"/>
        </w:rPr>
        <w:t>Q2: Whether and how the Trace mechanism can be enhanced to support multiple QMC activation/deactivation towards one UE at same or different time? Will the triggered QMC sessions use different TR/TRSR? Can the Trace mechanism be enhanced to support multiple QMC sessions for one UE with different TR/TRSR?</w:t>
      </w:r>
    </w:p>
    <w:p w14:paraId="3A62E070"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color w:val="000000"/>
          <w:lang w:val="en-US"/>
        </w:rPr>
        <w:t>SA5: Same as above. The mechanisms of QMC defined in TS 28.405 supports multiple QMC sessions for one UE.</w:t>
      </w:r>
    </w:p>
    <w:p w14:paraId="7E48EA9F" w14:textId="1124D377" w:rsid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b/>
          <w:bCs/>
          <w:color w:val="000000"/>
          <w:lang w:val="en-US"/>
        </w:rPr>
      </w:pPr>
      <w:r w:rsidRPr="008A01D1">
        <w:rPr>
          <w:rFonts w:ascii="Arial" w:eastAsia="Times New Roman" w:hAnsi="Arial" w:cs="Arial"/>
          <w:b/>
          <w:bCs/>
          <w:color w:val="000000"/>
          <w:lang w:val="en-US"/>
        </w:rPr>
        <w:lastRenderedPageBreak/>
        <w:t xml:space="preserve">Q3:  In case Multiple QMC is supported, whether one QMC job identified by </w:t>
      </w:r>
      <w:proofErr w:type="spellStart"/>
      <w:r w:rsidRPr="008A01D1">
        <w:rPr>
          <w:rFonts w:ascii="Arial" w:eastAsia="Times New Roman" w:hAnsi="Arial" w:cs="Arial"/>
          <w:b/>
          <w:bCs/>
          <w:color w:val="000000"/>
          <w:lang w:val="en-US"/>
        </w:rPr>
        <w:t>QoE</w:t>
      </w:r>
      <w:proofErr w:type="spellEnd"/>
      <w:r w:rsidRPr="008A01D1">
        <w:rPr>
          <w:rFonts w:ascii="Arial" w:eastAsia="Times New Roman" w:hAnsi="Arial" w:cs="Arial"/>
          <w:b/>
          <w:bCs/>
          <w:color w:val="000000"/>
          <w:lang w:val="en-US"/>
        </w:rPr>
        <w:t xml:space="preserve"> Reference is per service type or per slice for NR </w:t>
      </w:r>
      <w:proofErr w:type="spellStart"/>
      <w:r w:rsidRPr="008A01D1">
        <w:rPr>
          <w:rFonts w:ascii="Arial" w:eastAsia="Times New Roman" w:hAnsi="Arial" w:cs="Arial"/>
          <w:b/>
          <w:bCs/>
          <w:color w:val="000000"/>
          <w:lang w:val="en-US"/>
        </w:rPr>
        <w:t>QoE</w:t>
      </w:r>
      <w:proofErr w:type="spellEnd"/>
      <w:r w:rsidRPr="008A01D1">
        <w:rPr>
          <w:rFonts w:ascii="Arial" w:eastAsia="Times New Roman" w:hAnsi="Arial" w:cs="Arial"/>
          <w:b/>
          <w:bCs/>
          <w:color w:val="000000"/>
          <w:lang w:val="en-US"/>
        </w:rPr>
        <w:t>? RAN3 assume below possibilities can be considered (both options involve multiple QMC jobs per UE):</w:t>
      </w:r>
    </w:p>
    <w:p w14:paraId="47007759"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color w:val="000000"/>
          <w:lang w:val="en-US"/>
        </w:rPr>
        <w:t>•</w:t>
      </w:r>
      <w:r w:rsidRPr="008A01D1">
        <w:rPr>
          <w:rFonts w:ascii="Arial" w:eastAsia="Times New Roman" w:hAnsi="Arial" w:cs="Arial"/>
          <w:color w:val="000000"/>
          <w:lang w:val="en-US"/>
        </w:rPr>
        <w:tab/>
        <w:t xml:space="preserve">One QMC job includes one </w:t>
      </w:r>
      <w:proofErr w:type="spellStart"/>
      <w:r w:rsidRPr="008A01D1">
        <w:rPr>
          <w:rFonts w:ascii="Arial" w:eastAsia="Times New Roman" w:hAnsi="Arial" w:cs="Arial"/>
          <w:color w:val="000000"/>
          <w:lang w:val="en-US"/>
        </w:rPr>
        <w:t>QoE</w:t>
      </w:r>
      <w:proofErr w:type="spellEnd"/>
      <w:r w:rsidRPr="008A01D1">
        <w:rPr>
          <w:rFonts w:ascii="Arial" w:eastAsia="Times New Roman" w:hAnsi="Arial" w:cs="Arial"/>
          <w:color w:val="000000"/>
          <w:lang w:val="en-US"/>
        </w:rPr>
        <w:t xml:space="preserve"> reference, slice(s), and multiple service types.</w:t>
      </w:r>
    </w:p>
    <w:p w14:paraId="4CD13C55" w14:textId="77EF5A16"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color w:val="000000"/>
          <w:lang w:val="en-US"/>
        </w:rPr>
        <w:t>•</w:t>
      </w:r>
      <w:r w:rsidRPr="008A01D1">
        <w:rPr>
          <w:rFonts w:ascii="Arial" w:eastAsia="Times New Roman" w:hAnsi="Arial" w:cs="Arial"/>
          <w:color w:val="000000"/>
          <w:lang w:val="en-US"/>
        </w:rPr>
        <w:tab/>
        <w:t xml:space="preserve">One QMC job includes one </w:t>
      </w:r>
      <w:proofErr w:type="spellStart"/>
      <w:r w:rsidRPr="008A01D1">
        <w:rPr>
          <w:rFonts w:ascii="Arial" w:eastAsia="Times New Roman" w:hAnsi="Arial" w:cs="Arial"/>
          <w:color w:val="000000"/>
          <w:lang w:val="en-US"/>
        </w:rPr>
        <w:t>QoE</w:t>
      </w:r>
      <w:proofErr w:type="spellEnd"/>
      <w:r w:rsidRPr="008A01D1">
        <w:rPr>
          <w:rFonts w:ascii="Arial" w:eastAsia="Times New Roman" w:hAnsi="Arial" w:cs="Arial"/>
          <w:color w:val="000000"/>
          <w:lang w:val="en-US"/>
        </w:rPr>
        <w:t xml:space="preserve"> reference, one service type, and slice(s).</w:t>
      </w:r>
    </w:p>
    <w:p w14:paraId="24C3AF6D"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color w:val="000000"/>
          <w:lang w:val="en-US"/>
        </w:rPr>
        <w:t xml:space="preserve">SA5: For UMTS and LTE, one QMC job identified by </w:t>
      </w:r>
      <w:proofErr w:type="spellStart"/>
      <w:r w:rsidRPr="008A01D1">
        <w:rPr>
          <w:rFonts w:ascii="Arial" w:eastAsia="Times New Roman" w:hAnsi="Arial" w:cs="Arial"/>
          <w:color w:val="000000"/>
          <w:lang w:val="en-US"/>
        </w:rPr>
        <w:t>QoE</w:t>
      </w:r>
      <w:proofErr w:type="spellEnd"/>
      <w:r w:rsidRPr="008A01D1">
        <w:rPr>
          <w:rFonts w:ascii="Arial" w:eastAsia="Times New Roman" w:hAnsi="Arial" w:cs="Arial"/>
          <w:color w:val="000000"/>
          <w:lang w:val="en-US"/>
        </w:rPr>
        <w:t xml:space="preserve"> Reference is per service type. </w:t>
      </w:r>
      <w:r w:rsidRPr="008A01D1">
        <w:rPr>
          <w:rFonts w:ascii="Arial" w:eastAsia="Times New Roman" w:hAnsi="Arial" w:cs="Arial"/>
          <w:color w:val="000000"/>
          <w:highlight w:val="yellow"/>
          <w:lang w:val="en-US"/>
        </w:rPr>
        <w:t xml:space="preserve">SA5 hasn’t discussed whether one QMC job identified by </w:t>
      </w:r>
      <w:proofErr w:type="spellStart"/>
      <w:r w:rsidRPr="008A01D1">
        <w:rPr>
          <w:rFonts w:ascii="Arial" w:eastAsia="Times New Roman" w:hAnsi="Arial" w:cs="Arial"/>
          <w:color w:val="000000"/>
          <w:highlight w:val="yellow"/>
          <w:lang w:val="en-US"/>
        </w:rPr>
        <w:t>QoE</w:t>
      </w:r>
      <w:proofErr w:type="spellEnd"/>
      <w:r w:rsidRPr="008A01D1">
        <w:rPr>
          <w:rFonts w:ascii="Arial" w:eastAsia="Times New Roman" w:hAnsi="Arial" w:cs="Arial"/>
          <w:color w:val="000000"/>
          <w:highlight w:val="yellow"/>
          <w:lang w:val="en-US"/>
        </w:rPr>
        <w:t xml:space="preserve"> Reference is per service type or per slice for NR </w:t>
      </w:r>
      <w:proofErr w:type="spellStart"/>
      <w:r w:rsidRPr="008A01D1">
        <w:rPr>
          <w:rFonts w:ascii="Arial" w:eastAsia="Times New Roman" w:hAnsi="Arial" w:cs="Arial"/>
          <w:color w:val="000000"/>
          <w:highlight w:val="yellow"/>
          <w:lang w:val="en-US"/>
        </w:rPr>
        <w:t>QoE</w:t>
      </w:r>
      <w:proofErr w:type="spellEnd"/>
      <w:r w:rsidRPr="008A01D1">
        <w:rPr>
          <w:rFonts w:ascii="Arial" w:eastAsia="Times New Roman" w:hAnsi="Arial" w:cs="Arial"/>
          <w:color w:val="000000"/>
          <w:lang w:val="en-US"/>
        </w:rPr>
        <w:t>.</w:t>
      </w:r>
    </w:p>
    <w:p w14:paraId="022DBB19"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b/>
          <w:bCs/>
          <w:color w:val="000000"/>
          <w:lang w:val="en-US"/>
        </w:rPr>
        <w:t xml:space="preserve">Q4: Whether the Measurement Collection Entity IP Address will be configured per service type or per </w:t>
      </w:r>
      <w:proofErr w:type="spellStart"/>
      <w:r w:rsidRPr="008A01D1">
        <w:rPr>
          <w:rFonts w:ascii="Arial" w:eastAsia="Times New Roman" w:hAnsi="Arial" w:cs="Arial"/>
          <w:b/>
          <w:bCs/>
          <w:color w:val="000000"/>
          <w:lang w:val="en-US"/>
        </w:rPr>
        <w:t>QoE</w:t>
      </w:r>
      <w:proofErr w:type="spellEnd"/>
      <w:r w:rsidRPr="008A01D1">
        <w:rPr>
          <w:rFonts w:ascii="Arial" w:eastAsia="Times New Roman" w:hAnsi="Arial" w:cs="Arial"/>
          <w:b/>
          <w:bCs/>
          <w:color w:val="000000"/>
          <w:lang w:val="en-US"/>
        </w:rPr>
        <w:t xml:space="preserve"> Reference?</w:t>
      </w:r>
    </w:p>
    <w:p w14:paraId="2F6F6ED2"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color w:val="000000"/>
          <w:lang w:val="en-US"/>
        </w:rPr>
        <w:t xml:space="preserve">SA5: The Measurement Collection Entity IP Address is configured per </w:t>
      </w:r>
      <w:proofErr w:type="spellStart"/>
      <w:r w:rsidRPr="008A01D1">
        <w:rPr>
          <w:rFonts w:ascii="Arial" w:eastAsia="Times New Roman" w:hAnsi="Arial" w:cs="Arial"/>
          <w:color w:val="000000"/>
          <w:lang w:val="en-US"/>
        </w:rPr>
        <w:t>QoE</w:t>
      </w:r>
      <w:proofErr w:type="spellEnd"/>
      <w:r w:rsidRPr="008A01D1">
        <w:rPr>
          <w:rFonts w:ascii="Arial" w:eastAsia="Times New Roman" w:hAnsi="Arial" w:cs="Arial"/>
          <w:color w:val="000000"/>
          <w:lang w:val="en-US"/>
        </w:rPr>
        <w:t xml:space="preserve"> Reference.</w:t>
      </w:r>
    </w:p>
    <w:p w14:paraId="60FB45BB"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b/>
          <w:bCs/>
          <w:color w:val="000000"/>
          <w:lang w:val="en-US"/>
        </w:rPr>
        <w:t xml:space="preserve">Q5: Is there a mechanism to ensure uniqueness of the </w:t>
      </w:r>
      <w:proofErr w:type="spellStart"/>
      <w:r w:rsidRPr="008A01D1">
        <w:rPr>
          <w:rFonts w:ascii="Arial" w:eastAsia="Times New Roman" w:hAnsi="Arial" w:cs="Arial"/>
          <w:b/>
          <w:bCs/>
          <w:color w:val="000000"/>
          <w:lang w:val="en-US"/>
        </w:rPr>
        <w:t>QoE</w:t>
      </w:r>
      <w:proofErr w:type="spellEnd"/>
      <w:r w:rsidRPr="008A01D1">
        <w:rPr>
          <w:rFonts w:ascii="Arial" w:eastAsia="Times New Roman" w:hAnsi="Arial" w:cs="Arial"/>
          <w:b/>
          <w:bCs/>
          <w:color w:val="000000"/>
          <w:lang w:val="en-US"/>
        </w:rPr>
        <w:t xml:space="preserve"> Reference for area-based QMC, where UE selection is performed by the NG-RAN?</w:t>
      </w:r>
    </w:p>
    <w:p w14:paraId="22AF06CE" w14:textId="6FB68544" w:rsidR="008A01D1" w:rsidRDefault="008A01D1" w:rsidP="008A01D1">
      <w:pPr>
        <w:pBdr>
          <w:top w:val="single" w:sz="12" w:space="1" w:color="auto"/>
          <w:left w:val="single" w:sz="12" w:space="4" w:color="auto"/>
          <w:bottom w:val="single" w:sz="12" w:space="1" w:color="auto"/>
          <w:right w:val="single" w:sz="12" w:space="4" w:color="auto"/>
        </w:pBdr>
        <w:rPr>
          <w:rFonts w:ascii="Arial" w:eastAsia="Times New Roman" w:hAnsi="Arial" w:cs="Arial"/>
          <w:color w:val="000000"/>
          <w:lang w:val="en-US"/>
        </w:rPr>
      </w:pPr>
      <w:r w:rsidRPr="008A01D1">
        <w:rPr>
          <w:rFonts w:ascii="Arial" w:eastAsia="Times New Roman" w:hAnsi="Arial" w:cs="Arial"/>
          <w:color w:val="000000"/>
          <w:lang w:val="en-US"/>
        </w:rPr>
        <w:t xml:space="preserve">SA5: </w:t>
      </w:r>
      <w:r w:rsidRPr="008A01D1">
        <w:rPr>
          <w:rFonts w:ascii="Arial" w:eastAsia="Times New Roman" w:hAnsi="Arial" w:cs="Arial"/>
          <w:color w:val="000000"/>
          <w:highlight w:val="yellow"/>
          <w:lang w:val="en-US"/>
        </w:rPr>
        <w:t xml:space="preserve">The </w:t>
      </w:r>
      <w:proofErr w:type="spellStart"/>
      <w:r w:rsidRPr="008A01D1">
        <w:rPr>
          <w:rFonts w:ascii="Arial" w:eastAsia="Times New Roman" w:hAnsi="Arial" w:cs="Arial"/>
          <w:color w:val="000000"/>
          <w:highlight w:val="yellow"/>
          <w:lang w:val="en-US"/>
        </w:rPr>
        <w:t>QoE</w:t>
      </w:r>
      <w:proofErr w:type="spellEnd"/>
      <w:r w:rsidRPr="008A01D1">
        <w:rPr>
          <w:rFonts w:ascii="Arial" w:eastAsia="Times New Roman" w:hAnsi="Arial" w:cs="Arial"/>
          <w:color w:val="000000"/>
          <w:highlight w:val="yellow"/>
          <w:lang w:val="en-US"/>
        </w:rPr>
        <w:t xml:space="preserve"> reference shall be globally unique</w:t>
      </w:r>
      <w:r w:rsidRPr="008A01D1">
        <w:rPr>
          <w:rFonts w:ascii="Arial" w:eastAsia="Times New Roman" w:hAnsi="Arial" w:cs="Arial"/>
          <w:color w:val="000000"/>
          <w:lang w:val="en-US"/>
        </w:rPr>
        <w:t>, it is composed as follows:</w:t>
      </w:r>
    </w:p>
    <w:p w14:paraId="4823867A" w14:textId="1A8DD58D" w:rsidR="008A01D1" w:rsidRPr="008A01D1" w:rsidRDefault="008A01D1" w:rsidP="008A01D1">
      <w:pPr>
        <w:pBdr>
          <w:top w:val="single" w:sz="12" w:space="1" w:color="auto"/>
          <w:left w:val="single" w:sz="12" w:space="4" w:color="auto"/>
          <w:bottom w:val="single" w:sz="12" w:space="1" w:color="auto"/>
          <w:right w:val="single" w:sz="12" w:space="4" w:color="auto"/>
        </w:pBdr>
        <w:rPr>
          <w:rFonts w:ascii="Arial" w:eastAsia="Times New Roman" w:hAnsi="Arial" w:cs="Arial"/>
          <w:color w:val="000000"/>
          <w:lang w:val="en-US"/>
        </w:rPr>
      </w:pPr>
      <w:r>
        <w:rPr>
          <w:rFonts w:ascii="Arial" w:eastAsia="Times New Roman" w:hAnsi="Arial" w:cs="Arial"/>
          <w:color w:val="000000"/>
          <w:lang w:val="en-US"/>
        </w:rPr>
        <w:t xml:space="preserve">          </w:t>
      </w:r>
      <w:r w:rsidRPr="008A01D1">
        <w:rPr>
          <w:rFonts w:ascii="Arial" w:eastAsia="Times New Roman" w:hAnsi="Arial" w:cs="Arial"/>
          <w:color w:val="000000"/>
          <w:lang w:val="en-US"/>
        </w:rPr>
        <w:t xml:space="preserve">MCC+MNC+QMC ID, where the MCC and MNC are coming with the QMC activation request from the management system to identify one PLMN containing the management system, and QMC ID is a </w:t>
      </w:r>
      <w:proofErr w:type="gramStart"/>
      <w:r w:rsidRPr="008A01D1">
        <w:rPr>
          <w:rFonts w:ascii="Arial" w:eastAsia="Times New Roman" w:hAnsi="Arial" w:cs="Arial"/>
          <w:color w:val="000000"/>
          <w:lang w:val="en-US"/>
        </w:rPr>
        <w:t>3 byte</w:t>
      </w:r>
      <w:proofErr w:type="gramEnd"/>
      <w:r w:rsidRPr="008A01D1">
        <w:rPr>
          <w:rFonts w:ascii="Arial" w:eastAsia="Times New Roman" w:hAnsi="Arial" w:cs="Arial"/>
          <w:color w:val="000000"/>
          <w:lang w:val="en-US"/>
        </w:rPr>
        <w:t xml:space="preserve"> Octet String.</w:t>
      </w:r>
    </w:p>
    <w:p w14:paraId="7CAD12CC" w14:textId="22E5765E" w:rsidR="00B54C89" w:rsidRDefault="00B54C89" w:rsidP="00B54C89">
      <w:pPr>
        <w:pStyle w:val="Heading2"/>
        <w:numPr>
          <w:ilvl w:val="1"/>
          <w:numId w:val="2"/>
        </w:numPr>
        <w:tabs>
          <w:tab w:val="left" w:pos="720"/>
        </w:tabs>
      </w:pPr>
      <w:proofErr w:type="spellStart"/>
      <w:r>
        <w:t>QoE</w:t>
      </w:r>
      <w:proofErr w:type="spellEnd"/>
      <w:r w:rsidR="00D24416">
        <w:t xml:space="preserve"> framework</w:t>
      </w:r>
    </w:p>
    <w:p w14:paraId="4714FC15" w14:textId="77777777" w:rsidR="00D24416" w:rsidRDefault="00D24416" w:rsidP="00D24416">
      <w:pPr>
        <w:rPr>
          <w:lang w:eastAsia="x-none"/>
        </w:rPr>
      </w:pPr>
      <w:r w:rsidRPr="00D24416">
        <w:rPr>
          <w:b/>
          <w:bCs/>
          <w:lang w:eastAsia="x-none"/>
        </w:rPr>
        <w:t>Observation 1</w:t>
      </w:r>
      <w:r>
        <w:rPr>
          <w:lang w:eastAsia="x-none"/>
        </w:rPr>
        <w:t xml:space="preserve">: SA5 </w:t>
      </w:r>
      <w:proofErr w:type="gramStart"/>
      <w:r>
        <w:rPr>
          <w:lang w:eastAsia="x-none"/>
        </w:rPr>
        <w:t>reply</w:t>
      </w:r>
      <w:proofErr w:type="gramEnd"/>
      <w:r>
        <w:rPr>
          <w:lang w:eastAsia="x-none"/>
        </w:rPr>
        <w:t xml:space="preserve"> LS states that "</w:t>
      </w:r>
      <w:r w:rsidRPr="00D24416">
        <w:rPr>
          <w:i/>
          <w:iCs/>
          <w:lang w:eastAsia="x-none"/>
        </w:rPr>
        <w:t>The trace mechanisms defined in TS 32.422 are not reused for QMC. The mechanisms of QMC control and configuration are defined in TS 28.405.  The content in the latest version of 28.405 is for UMTS and LTE, it will be enhanced to support NR in release 17</w:t>
      </w:r>
      <w:r>
        <w:rPr>
          <w:lang w:eastAsia="x-none"/>
        </w:rPr>
        <w:t>."</w:t>
      </w:r>
    </w:p>
    <w:p w14:paraId="4926BD96" w14:textId="5ECD5E0D" w:rsidR="0023151C" w:rsidRDefault="00D24416" w:rsidP="00D24416">
      <w:pPr>
        <w:rPr>
          <w:lang w:eastAsia="x-none"/>
        </w:rPr>
      </w:pPr>
      <w:r w:rsidRPr="00D24416">
        <w:rPr>
          <w:b/>
          <w:bCs/>
          <w:lang w:eastAsia="x-none"/>
        </w:rPr>
        <w:t>Proposal 1:</w:t>
      </w:r>
      <w:r>
        <w:rPr>
          <w:lang w:eastAsia="x-none"/>
        </w:rPr>
        <w:t xml:space="preserve"> RAN3 follows SA5 decision and decouples </w:t>
      </w:r>
      <w:proofErr w:type="spellStart"/>
      <w:r>
        <w:rPr>
          <w:lang w:eastAsia="x-none"/>
        </w:rPr>
        <w:t>QoE</w:t>
      </w:r>
      <w:proofErr w:type="spellEnd"/>
      <w:r>
        <w:rPr>
          <w:lang w:eastAsia="x-none"/>
        </w:rPr>
        <w:t xml:space="preserve"> framework from Trace framework</w:t>
      </w:r>
    </w:p>
    <w:p w14:paraId="347AC1A2" w14:textId="2B14BA4E" w:rsidR="00D24416" w:rsidRDefault="00D24416" w:rsidP="00D24416">
      <w:pPr>
        <w:pStyle w:val="Heading2"/>
        <w:numPr>
          <w:ilvl w:val="1"/>
          <w:numId w:val="2"/>
        </w:numPr>
        <w:tabs>
          <w:tab w:val="left" w:pos="720"/>
        </w:tabs>
      </w:pPr>
      <w:proofErr w:type="spellStart"/>
      <w:r>
        <w:t>QoE</w:t>
      </w:r>
      <w:proofErr w:type="spellEnd"/>
      <w:r>
        <w:t xml:space="preserve"> </w:t>
      </w:r>
      <w:r w:rsidR="001E3B14">
        <w:t>Activation</w:t>
      </w:r>
    </w:p>
    <w:p w14:paraId="79B35044" w14:textId="546EE01C" w:rsidR="001E3B14" w:rsidRDefault="001E3B14" w:rsidP="001E3B14">
      <w:r w:rsidRPr="001E3B14">
        <w:rPr>
          <w:b/>
          <w:bCs/>
        </w:rPr>
        <w:t>Proposal 2:</w:t>
      </w:r>
      <w:r>
        <w:t xml:space="preserve"> Define a "</w:t>
      </w:r>
      <w:proofErr w:type="spellStart"/>
      <w:r>
        <w:t>QoE</w:t>
      </w:r>
      <w:proofErr w:type="spellEnd"/>
      <w:r>
        <w:t xml:space="preserve"> Activation" IE, which includes a list of </w:t>
      </w:r>
      <w:proofErr w:type="spellStart"/>
      <w:r>
        <w:t>QoE</w:t>
      </w:r>
      <w:proofErr w:type="spellEnd"/>
      <w:r>
        <w:t xml:space="preserve"> configurations to activate, in NG: INITIAL CONTEXT SETUP REQUEST, </w:t>
      </w:r>
      <w:proofErr w:type="gramStart"/>
      <w:r>
        <w:t>NG:HANDOVER</w:t>
      </w:r>
      <w:proofErr w:type="gramEnd"/>
      <w:r>
        <w:t xml:space="preserve"> REQUEST, </w:t>
      </w:r>
      <w:proofErr w:type="spellStart"/>
      <w:r>
        <w:t>Xn</w:t>
      </w:r>
      <w:proofErr w:type="spellEnd"/>
      <w:r>
        <w:t xml:space="preserve">: HANDOVER REQUEST, </w:t>
      </w:r>
      <w:proofErr w:type="spellStart"/>
      <w:r>
        <w:t>Xn</w:t>
      </w:r>
      <w:proofErr w:type="spellEnd"/>
      <w:r>
        <w:t>: RETRIEVE UE CONTEXT RESPONSE.</w:t>
      </w:r>
      <w:r w:rsidR="008220B9">
        <w:t xml:space="preserve"> FFS on </w:t>
      </w:r>
      <w:proofErr w:type="gramStart"/>
      <w:r w:rsidR="008220B9">
        <w:t>NG:HANDOVER</w:t>
      </w:r>
      <w:proofErr w:type="gramEnd"/>
      <w:r w:rsidR="008220B9">
        <w:t xml:space="preserve"> REQUIRED</w:t>
      </w:r>
    </w:p>
    <w:p w14:paraId="71970493" w14:textId="18CD2D60" w:rsidR="001E3B14" w:rsidRDefault="001E3B14" w:rsidP="001E3B14">
      <w:pPr>
        <w:pStyle w:val="Heading2"/>
        <w:numPr>
          <w:ilvl w:val="1"/>
          <w:numId w:val="2"/>
        </w:numPr>
        <w:tabs>
          <w:tab w:val="left" w:pos="720"/>
        </w:tabs>
      </w:pPr>
      <w:proofErr w:type="spellStart"/>
      <w:r>
        <w:t>QoE</w:t>
      </w:r>
      <w:proofErr w:type="spellEnd"/>
      <w:r>
        <w:t xml:space="preserve"> Deactivation</w:t>
      </w:r>
    </w:p>
    <w:p w14:paraId="3F816CEF" w14:textId="3CBA6E96" w:rsidR="00D24416" w:rsidRDefault="001E3B14" w:rsidP="00D24416">
      <w:r w:rsidRPr="001E3B14">
        <w:rPr>
          <w:b/>
          <w:bCs/>
        </w:rPr>
        <w:t>Proposal 3:</w:t>
      </w:r>
      <w:r>
        <w:t xml:space="preserve">  Define a "</w:t>
      </w:r>
      <w:proofErr w:type="spellStart"/>
      <w:r>
        <w:t>QoE</w:t>
      </w:r>
      <w:proofErr w:type="spellEnd"/>
      <w:r>
        <w:t xml:space="preserve"> Deactivation" IE, which includes a list of </w:t>
      </w:r>
      <w:proofErr w:type="spellStart"/>
      <w:r>
        <w:t>QoE</w:t>
      </w:r>
      <w:proofErr w:type="spellEnd"/>
      <w:r>
        <w:t xml:space="preserve"> Reference to deactivate.</w:t>
      </w:r>
      <w:r w:rsidR="00CA4FBD">
        <w:t xml:space="preserve"> </w:t>
      </w:r>
      <w:r w:rsidR="00DC68DE">
        <w:t>RAN3 should discuss</w:t>
      </w:r>
      <w:r w:rsidR="00CA4FBD">
        <w:t xml:space="preserve"> whether to define a new class-1 message </w:t>
      </w:r>
      <w:r w:rsidR="00171266">
        <w:t xml:space="preserve">in NGAP </w:t>
      </w:r>
      <w:r w:rsidR="00CA4FBD">
        <w:t xml:space="preserve">or </w:t>
      </w:r>
      <w:r w:rsidR="00171266">
        <w:t xml:space="preserve">reuse existing message e.g., NGAP: </w:t>
      </w:r>
      <w:r w:rsidR="00171266" w:rsidRPr="00171266">
        <w:t>UE CONTEXT MODIFICATION REQUEST</w:t>
      </w:r>
    </w:p>
    <w:p w14:paraId="306F4569" w14:textId="3A22A980" w:rsidR="00185DC9" w:rsidRDefault="00D24416" w:rsidP="00CC5A7A">
      <w:pPr>
        <w:pStyle w:val="Heading1"/>
        <w:numPr>
          <w:ilvl w:val="0"/>
          <w:numId w:val="2"/>
        </w:numPr>
      </w:pPr>
      <w:r>
        <w:t>C</w:t>
      </w:r>
      <w:r w:rsidR="00185DC9">
        <w:t>onclusion</w:t>
      </w:r>
    </w:p>
    <w:p w14:paraId="3B088BF5" w14:textId="77777777" w:rsidR="0023151C" w:rsidRPr="00D24416" w:rsidRDefault="0023151C" w:rsidP="0023151C">
      <w:pPr>
        <w:rPr>
          <w:i/>
          <w:iCs/>
        </w:rPr>
      </w:pPr>
      <w:r w:rsidRPr="0023151C">
        <w:rPr>
          <w:b/>
          <w:bCs/>
        </w:rPr>
        <w:t>Observation 1:</w:t>
      </w:r>
      <w:r>
        <w:t xml:space="preserve"> SA5 </w:t>
      </w:r>
      <w:proofErr w:type="gramStart"/>
      <w:r>
        <w:t>reply</w:t>
      </w:r>
      <w:proofErr w:type="gramEnd"/>
      <w:r>
        <w:t xml:space="preserve"> LS states that "</w:t>
      </w:r>
      <w:r w:rsidRPr="00D24416">
        <w:rPr>
          <w:i/>
          <w:iCs/>
        </w:rPr>
        <w:t>The trace mechanisms defined in TS 32.422 are not reused for QMC. The mechanisms of QMC control and configuration are defined in TS 28.405.  The content in the latest version of 28.405 is for UMTS and LTE, it will be enhanced to support NR in release 17."</w:t>
      </w:r>
    </w:p>
    <w:p w14:paraId="31C0A739" w14:textId="536B4111" w:rsidR="0023151C" w:rsidRDefault="0023151C" w:rsidP="0023151C">
      <w:r w:rsidRPr="0023151C">
        <w:rPr>
          <w:b/>
          <w:bCs/>
        </w:rPr>
        <w:t>Proposal 1:</w:t>
      </w:r>
      <w:r>
        <w:t xml:space="preserve"> RAN3 follows SA5 decision and decouples </w:t>
      </w:r>
      <w:proofErr w:type="spellStart"/>
      <w:r>
        <w:t>QoE</w:t>
      </w:r>
      <w:proofErr w:type="spellEnd"/>
      <w:r>
        <w:t xml:space="preserve"> framework from Trace framework</w:t>
      </w:r>
    </w:p>
    <w:p w14:paraId="1B985BFC" w14:textId="77777777" w:rsidR="008220B9" w:rsidRDefault="008220B9" w:rsidP="008220B9">
      <w:r w:rsidRPr="001E3B14">
        <w:rPr>
          <w:b/>
          <w:bCs/>
        </w:rPr>
        <w:t>Proposal 2:</w:t>
      </w:r>
      <w:r>
        <w:t xml:space="preserve"> Define a "</w:t>
      </w:r>
      <w:proofErr w:type="spellStart"/>
      <w:r>
        <w:t>QoE</w:t>
      </w:r>
      <w:proofErr w:type="spellEnd"/>
      <w:r>
        <w:t xml:space="preserve"> Activation" IE, which includes a list of </w:t>
      </w:r>
      <w:proofErr w:type="spellStart"/>
      <w:r>
        <w:t>QoE</w:t>
      </w:r>
      <w:proofErr w:type="spellEnd"/>
      <w:r>
        <w:t xml:space="preserve"> configurations to activate, in NG: INITIAL CONTEXT SETUP REQUEST, </w:t>
      </w:r>
      <w:proofErr w:type="gramStart"/>
      <w:r>
        <w:t>NG:HANDOVER</w:t>
      </w:r>
      <w:proofErr w:type="gramEnd"/>
      <w:r>
        <w:t xml:space="preserve"> REQUEST, </w:t>
      </w:r>
      <w:proofErr w:type="spellStart"/>
      <w:r>
        <w:t>Xn</w:t>
      </w:r>
      <w:proofErr w:type="spellEnd"/>
      <w:r>
        <w:t xml:space="preserve">: HANDOVER REQUEST, </w:t>
      </w:r>
      <w:proofErr w:type="spellStart"/>
      <w:r>
        <w:t>Xn</w:t>
      </w:r>
      <w:proofErr w:type="spellEnd"/>
      <w:r>
        <w:t xml:space="preserve">: RETRIEVE UE CONTEXT RESPONSE. FFS on </w:t>
      </w:r>
      <w:proofErr w:type="gramStart"/>
      <w:r>
        <w:t>NG:HANDOVER</w:t>
      </w:r>
      <w:proofErr w:type="gramEnd"/>
      <w:r>
        <w:t xml:space="preserve"> REQUIRED</w:t>
      </w:r>
    </w:p>
    <w:p w14:paraId="3F0D8E1E" w14:textId="00D9C834" w:rsidR="008220B9" w:rsidRDefault="008220B9" w:rsidP="008220B9">
      <w:r w:rsidRPr="001E3B14">
        <w:rPr>
          <w:b/>
          <w:bCs/>
        </w:rPr>
        <w:lastRenderedPageBreak/>
        <w:t>Proposal 3:</w:t>
      </w:r>
      <w:r>
        <w:t xml:space="preserve">  Define a "</w:t>
      </w:r>
      <w:proofErr w:type="spellStart"/>
      <w:r>
        <w:t>QoE</w:t>
      </w:r>
      <w:proofErr w:type="spellEnd"/>
      <w:r>
        <w:t xml:space="preserve"> Deactivation" IE, which includes a list of </w:t>
      </w:r>
      <w:proofErr w:type="spellStart"/>
      <w:r>
        <w:t>QoE</w:t>
      </w:r>
      <w:proofErr w:type="spellEnd"/>
      <w:r>
        <w:t xml:space="preserve"> Reference to deactivate. </w:t>
      </w:r>
      <w:r w:rsidR="00DC68DE">
        <w:t>RAN3 should discuss</w:t>
      </w:r>
      <w:r>
        <w:t xml:space="preserve"> whether to define a new class-1 message in NGAP or reuse existing message e.g., NGAP: </w:t>
      </w:r>
      <w:r w:rsidRPr="00171266">
        <w:t>UE CONTEXT MODIFICATION REQUEST</w:t>
      </w:r>
    </w:p>
    <w:p w14:paraId="37C69B42" w14:textId="77777777" w:rsidR="00185DC9" w:rsidRDefault="00185DC9" w:rsidP="00185DC9">
      <w:pPr>
        <w:pStyle w:val="Heading1"/>
        <w:pBdr>
          <w:top w:val="single" w:sz="12" w:space="2" w:color="auto"/>
        </w:pBdr>
        <w:ind w:left="0" w:firstLine="0"/>
      </w:pPr>
      <w:r>
        <w:t>4. References</w:t>
      </w:r>
    </w:p>
    <w:p w14:paraId="620DF8CE" w14:textId="77777777" w:rsidR="00185DC9" w:rsidRDefault="00185DC9" w:rsidP="00185DC9">
      <w:pPr>
        <w:spacing w:after="0"/>
        <w:rPr>
          <w:rFonts w:ascii="Calibri" w:eastAsia="Times New Roman" w:hAnsi="Calibri" w:cs="Calibri"/>
          <w:sz w:val="22"/>
          <w:szCs w:val="22"/>
          <w:lang w:val="en-US"/>
        </w:rPr>
      </w:pPr>
    </w:p>
    <w:p w14:paraId="4D0EE6DA" w14:textId="77777777" w:rsidR="000E57E3" w:rsidRPr="00185DC9" w:rsidRDefault="000E57E3">
      <w:pPr>
        <w:rPr>
          <w:color w:val="FF0000"/>
        </w:rPr>
      </w:pPr>
    </w:p>
    <w:sectPr w:rsidR="000E57E3" w:rsidRPr="00185D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3EA42" w14:textId="77777777" w:rsidR="00EA3E49" w:rsidRDefault="00EA3E49" w:rsidP="006F5F92">
      <w:pPr>
        <w:spacing w:after="0"/>
      </w:pPr>
      <w:r>
        <w:separator/>
      </w:r>
    </w:p>
  </w:endnote>
  <w:endnote w:type="continuationSeparator" w:id="0">
    <w:p w14:paraId="4C32B544" w14:textId="77777777" w:rsidR="00EA3E49" w:rsidRDefault="00EA3E49" w:rsidP="006F5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39675" w14:textId="77777777" w:rsidR="00EA3E49" w:rsidRDefault="00EA3E49" w:rsidP="006F5F92">
      <w:pPr>
        <w:spacing w:after="0"/>
      </w:pPr>
      <w:r>
        <w:separator/>
      </w:r>
    </w:p>
  </w:footnote>
  <w:footnote w:type="continuationSeparator" w:id="0">
    <w:p w14:paraId="4A302DCC" w14:textId="77777777" w:rsidR="00EA3E49" w:rsidRDefault="00EA3E49" w:rsidP="006F5F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6107"/>
    <w:rsid w:val="00007754"/>
    <w:rsid w:val="000117C1"/>
    <w:rsid w:val="000128E1"/>
    <w:rsid w:val="00013035"/>
    <w:rsid w:val="00016213"/>
    <w:rsid w:val="00016A85"/>
    <w:rsid w:val="0002247C"/>
    <w:rsid w:val="00023AB5"/>
    <w:rsid w:val="00026785"/>
    <w:rsid w:val="000276B1"/>
    <w:rsid w:val="00034905"/>
    <w:rsid w:val="0003513D"/>
    <w:rsid w:val="0003594C"/>
    <w:rsid w:val="00040F58"/>
    <w:rsid w:val="0004155C"/>
    <w:rsid w:val="000418D0"/>
    <w:rsid w:val="000432BB"/>
    <w:rsid w:val="00047D10"/>
    <w:rsid w:val="00052325"/>
    <w:rsid w:val="00056C6A"/>
    <w:rsid w:val="00057396"/>
    <w:rsid w:val="000576E8"/>
    <w:rsid w:val="00062827"/>
    <w:rsid w:val="00063E65"/>
    <w:rsid w:val="000817E7"/>
    <w:rsid w:val="00090788"/>
    <w:rsid w:val="00090A02"/>
    <w:rsid w:val="0009270B"/>
    <w:rsid w:val="000927F0"/>
    <w:rsid w:val="00093561"/>
    <w:rsid w:val="00095A14"/>
    <w:rsid w:val="000962E4"/>
    <w:rsid w:val="00097203"/>
    <w:rsid w:val="000A3D95"/>
    <w:rsid w:val="000A48CD"/>
    <w:rsid w:val="000A6FE8"/>
    <w:rsid w:val="000A7302"/>
    <w:rsid w:val="000B19D7"/>
    <w:rsid w:val="000B31A9"/>
    <w:rsid w:val="000B3F00"/>
    <w:rsid w:val="000B65EC"/>
    <w:rsid w:val="000B7C6D"/>
    <w:rsid w:val="000C4EB2"/>
    <w:rsid w:val="000C677A"/>
    <w:rsid w:val="000C691F"/>
    <w:rsid w:val="000D212C"/>
    <w:rsid w:val="000D2327"/>
    <w:rsid w:val="000D2ED5"/>
    <w:rsid w:val="000D5DD0"/>
    <w:rsid w:val="000D5F38"/>
    <w:rsid w:val="000D6FA2"/>
    <w:rsid w:val="000D70FA"/>
    <w:rsid w:val="000E01AC"/>
    <w:rsid w:val="000E065F"/>
    <w:rsid w:val="000E1826"/>
    <w:rsid w:val="000E53FC"/>
    <w:rsid w:val="000E56C4"/>
    <w:rsid w:val="000E57E3"/>
    <w:rsid w:val="000F13B6"/>
    <w:rsid w:val="000F5110"/>
    <w:rsid w:val="000F6012"/>
    <w:rsid w:val="000F6492"/>
    <w:rsid w:val="000F6843"/>
    <w:rsid w:val="00101036"/>
    <w:rsid w:val="00103EDF"/>
    <w:rsid w:val="001068AF"/>
    <w:rsid w:val="001077AD"/>
    <w:rsid w:val="00107CF4"/>
    <w:rsid w:val="0011126F"/>
    <w:rsid w:val="001136E7"/>
    <w:rsid w:val="00114B58"/>
    <w:rsid w:val="00115D4F"/>
    <w:rsid w:val="001167AD"/>
    <w:rsid w:val="001167BA"/>
    <w:rsid w:val="00117133"/>
    <w:rsid w:val="001201EF"/>
    <w:rsid w:val="00121428"/>
    <w:rsid w:val="001226A1"/>
    <w:rsid w:val="001303DE"/>
    <w:rsid w:val="0013152A"/>
    <w:rsid w:val="00131D34"/>
    <w:rsid w:val="0013354F"/>
    <w:rsid w:val="00133900"/>
    <w:rsid w:val="001343D7"/>
    <w:rsid w:val="00134CA2"/>
    <w:rsid w:val="001416AE"/>
    <w:rsid w:val="001471EE"/>
    <w:rsid w:val="00147E16"/>
    <w:rsid w:val="0015162F"/>
    <w:rsid w:val="00151673"/>
    <w:rsid w:val="00153266"/>
    <w:rsid w:val="00153692"/>
    <w:rsid w:val="00153869"/>
    <w:rsid w:val="00154A12"/>
    <w:rsid w:val="0015586A"/>
    <w:rsid w:val="00155F97"/>
    <w:rsid w:val="00156A7C"/>
    <w:rsid w:val="00157BFF"/>
    <w:rsid w:val="001613D1"/>
    <w:rsid w:val="00162027"/>
    <w:rsid w:val="0016241A"/>
    <w:rsid w:val="001640BE"/>
    <w:rsid w:val="00165409"/>
    <w:rsid w:val="0016642A"/>
    <w:rsid w:val="001677DF"/>
    <w:rsid w:val="00170179"/>
    <w:rsid w:val="00171266"/>
    <w:rsid w:val="00173416"/>
    <w:rsid w:val="0017483C"/>
    <w:rsid w:val="00175C25"/>
    <w:rsid w:val="00176309"/>
    <w:rsid w:val="00177BC9"/>
    <w:rsid w:val="00180147"/>
    <w:rsid w:val="00180F65"/>
    <w:rsid w:val="001845CC"/>
    <w:rsid w:val="001854F0"/>
    <w:rsid w:val="00185DC9"/>
    <w:rsid w:val="0018766D"/>
    <w:rsid w:val="00187CD5"/>
    <w:rsid w:val="0019451A"/>
    <w:rsid w:val="001976E5"/>
    <w:rsid w:val="001A0126"/>
    <w:rsid w:val="001A5A6F"/>
    <w:rsid w:val="001A6B88"/>
    <w:rsid w:val="001B105A"/>
    <w:rsid w:val="001B2E32"/>
    <w:rsid w:val="001B566D"/>
    <w:rsid w:val="001B663C"/>
    <w:rsid w:val="001B6C2A"/>
    <w:rsid w:val="001C0FBF"/>
    <w:rsid w:val="001C4AB5"/>
    <w:rsid w:val="001C54DA"/>
    <w:rsid w:val="001C5B69"/>
    <w:rsid w:val="001C6CDD"/>
    <w:rsid w:val="001C75FF"/>
    <w:rsid w:val="001C78D6"/>
    <w:rsid w:val="001D19A8"/>
    <w:rsid w:val="001D424C"/>
    <w:rsid w:val="001D5021"/>
    <w:rsid w:val="001D5280"/>
    <w:rsid w:val="001D5460"/>
    <w:rsid w:val="001E00E9"/>
    <w:rsid w:val="001E0263"/>
    <w:rsid w:val="001E35D1"/>
    <w:rsid w:val="001E3B14"/>
    <w:rsid w:val="001E5FF2"/>
    <w:rsid w:val="001E715B"/>
    <w:rsid w:val="001F188F"/>
    <w:rsid w:val="001F46BF"/>
    <w:rsid w:val="001F4ADF"/>
    <w:rsid w:val="001F5DCA"/>
    <w:rsid w:val="001F6A2A"/>
    <w:rsid w:val="001F7364"/>
    <w:rsid w:val="001F7D34"/>
    <w:rsid w:val="00200402"/>
    <w:rsid w:val="002057E9"/>
    <w:rsid w:val="002104DA"/>
    <w:rsid w:val="00210BA4"/>
    <w:rsid w:val="00213317"/>
    <w:rsid w:val="002134B7"/>
    <w:rsid w:val="00215C87"/>
    <w:rsid w:val="00221134"/>
    <w:rsid w:val="00223B7E"/>
    <w:rsid w:val="00231389"/>
    <w:rsid w:val="0023151C"/>
    <w:rsid w:val="0023239E"/>
    <w:rsid w:val="002332EF"/>
    <w:rsid w:val="00233E00"/>
    <w:rsid w:val="00247A26"/>
    <w:rsid w:val="002519B8"/>
    <w:rsid w:val="00253876"/>
    <w:rsid w:val="00253A41"/>
    <w:rsid w:val="002551DB"/>
    <w:rsid w:val="00255934"/>
    <w:rsid w:val="002569D4"/>
    <w:rsid w:val="00262D46"/>
    <w:rsid w:val="00265385"/>
    <w:rsid w:val="002660F1"/>
    <w:rsid w:val="002661AB"/>
    <w:rsid w:val="00271F2E"/>
    <w:rsid w:val="00271F96"/>
    <w:rsid w:val="002747DF"/>
    <w:rsid w:val="00282B9B"/>
    <w:rsid w:val="00286B99"/>
    <w:rsid w:val="00290729"/>
    <w:rsid w:val="002917C6"/>
    <w:rsid w:val="002A4383"/>
    <w:rsid w:val="002A5A6F"/>
    <w:rsid w:val="002B0A40"/>
    <w:rsid w:val="002B4718"/>
    <w:rsid w:val="002B5578"/>
    <w:rsid w:val="002B62D2"/>
    <w:rsid w:val="002B673C"/>
    <w:rsid w:val="002C0A70"/>
    <w:rsid w:val="002C43BE"/>
    <w:rsid w:val="002C43E9"/>
    <w:rsid w:val="002C4A87"/>
    <w:rsid w:val="002C5B17"/>
    <w:rsid w:val="002C64E4"/>
    <w:rsid w:val="002C68E6"/>
    <w:rsid w:val="002C756B"/>
    <w:rsid w:val="002C7DB3"/>
    <w:rsid w:val="002D11F4"/>
    <w:rsid w:val="002D4FE3"/>
    <w:rsid w:val="002D6718"/>
    <w:rsid w:val="002D6BF9"/>
    <w:rsid w:val="002E252A"/>
    <w:rsid w:val="002E3B23"/>
    <w:rsid w:val="002E40F3"/>
    <w:rsid w:val="002E6707"/>
    <w:rsid w:val="002F08BD"/>
    <w:rsid w:val="002F3C84"/>
    <w:rsid w:val="002F61E6"/>
    <w:rsid w:val="00300A13"/>
    <w:rsid w:val="00305020"/>
    <w:rsid w:val="00306796"/>
    <w:rsid w:val="00306829"/>
    <w:rsid w:val="00311CA4"/>
    <w:rsid w:val="00312511"/>
    <w:rsid w:val="0031264F"/>
    <w:rsid w:val="00315D42"/>
    <w:rsid w:val="003167F4"/>
    <w:rsid w:val="00322A6A"/>
    <w:rsid w:val="0032635E"/>
    <w:rsid w:val="003266CE"/>
    <w:rsid w:val="00332392"/>
    <w:rsid w:val="003330D4"/>
    <w:rsid w:val="00342A51"/>
    <w:rsid w:val="0034415B"/>
    <w:rsid w:val="003479C3"/>
    <w:rsid w:val="00350D3A"/>
    <w:rsid w:val="00351074"/>
    <w:rsid w:val="00352C3E"/>
    <w:rsid w:val="00354C20"/>
    <w:rsid w:val="00357C2A"/>
    <w:rsid w:val="00360407"/>
    <w:rsid w:val="00361BD7"/>
    <w:rsid w:val="003622F6"/>
    <w:rsid w:val="00362803"/>
    <w:rsid w:val="00365746"/>
    <w:rsid w:val="003658AF"/>
    <w:rsid w:val="0036790A"/>
    <w:rsid w:val="0037001F"/>
    <w:rsid w:val="00371ECD"/>
    <w:rsid w:val="003728B3"/>
    <w:rsid w:val="003737C4"/>
    <w:rsid w:val="00376955"/>
    <w:rsid w:val="00376E8F"/>
    <w:rsid w:val="003777BB"/>
    <w:rsid w:val="00381A5B"/>
    <w:rsid w:val="00382B25"/>
    <w:rsid w:val="00383948"/>
    <w:rsid w:val="00384A30"/>
    <w:rsid w:val="00385D0A"/>
    <w:rsid w:val="00390703"/>
    <w:rsid w:val="00392A1A"/>
    <w:rsid w:val="00395165"/>
    <w:rsid w:val="00397B2E"/>
    <w:rsid w:val="003A02A4"/>
    <w:rsid w:val="003A046D"/>
    <w:rsid w:val="003A1D89"/>
    <w:rsid w:val="003A27FD"/>
    <w:rsid w:val="003A58AB"/>
    <w:rsid w:val="003A62A8"/>
    <w:rsid w:val="003A64DA"/>
    <w:rsid w:val="003A7E7C"/>
    <w:rsid w:val="003B03C7"/>
    <w:rsid w:val="003C0961"/>
    <w:rsid w:val="003C09AE"/>
    <w:rsid w:val="003C2713"/>
    <w:rsid w:val="003C2FEE"/>
    <w:rsid w:val="003C58E3"/>
    <w:rsid w:val="003C5CE2"/>
    <w:rsid w:val="003C690F"/>
    <w:rsid w:val="003D2358"/>
    <w:rsid w:val="003D2C7B"/>
    <w:rsid w:val="003D51B2"/>
    <w:rsid w:val="003E7387"/>
    <w:rsid w:val="003F0A33"/>
    <w:rsid w:val="003F2FCA"/>
    <w:rsid w:val="003F4B43"/>
    <w:rsid w:val="003F7D1B"/>
    <w:rsid w:val="004025CF"/>
    <w:rsid w:val="004029C8"/>
    <w:rsid w:val="00404C07"/>
    <w:rsid w:val="00405345"/>
    <w:rsid w:val="0040645A"/>
    <w:rsid w:val="004077AE"/>
    <w:rsid w:val="00414E56"/>
    <w:rsid w:val="00415061"/>
    <w:rsid w:val="0041561A"/>
    <w:rsid w:val="004163B5"/>
    <w:rsid w:val="00420908"/>
    <w:rsid w:val="00420E44"/>
    <w:rsid w:val="00421451"/>
    <w:rsid w:val="0042277C"/>
    <w:rsid w:val="00422C08"/>
    <w:rsid w:val="00424B18"/>
    <w:rsid w:val="00424FA9"/>
    <w:rsid w:val="004308BD"/>
    <w:rsid w:val="004327AB"/>
    <w:rsid w:val="00435E68"/>
    <w:rsid w:val="00445F79"/>
    <w:rsid w:val="00451C1B"/>
    <w:rsid w:val="004529D2"/>
    <w:rsid w:val="00452B5E"/>
    <w:rsid w:val="004563E5"/>
    <w:rsid w:val="00456CD6"/>
    <w:rsid w:val="00461BFE"/>
    <w:rsid w:val="004633B9"/>
    <w:rsid w:val="00463792"/>
    <w:rsid w:val="00464F8C"/>
    <w:rsid w:val="004732FF"/>
    <w:rsid w:val="00473937"/>
    <w:rsid w:val="00474644"/>
    <w:rsid w:val="00475C7E"/>
    <w:rsid w:val="00477F9F"/>
    <w:rsid w:val="00480575"/>
    <w:rsid w:val="00481932"/>
    <w:rsid w:val="00482487"/>
    <w:rsid w:val="00485D69"/>
    <w:rsid w:val="004863D7"/>
    <w:rsid w:val="00492472"/>
    <w:rsid w:val="004934A7"/>
    <w:rsid w:val="0049376F"/>
    <w:rsid w:val="00494443"/>
    <w:rsid w:val="00497C48"/>
    <w:rsid w:val="004A2B14"/>
    <w:rsid w:val="004A4EA4"/>
    <w:rsid w:val="004B2A9F"/>
    <w:rsid w:val="004B4B19"/>
    <w:rsid w:val="004B6385"/>
    <w:rsid w:val="004C23D0"/>
    <w:rsid w:val="004C2865"/>
    <w:rsid w:val="004C5A25"/>
    <w:rsid w:val="004C6BC0"/>
    <w:rsid w:val="004D3093"/>
    <w:rsid w:val="004D5E38"/>
    <w:rsid w:val="004E2E03"/>
    <w:rsid w:val="005012BE"/>
    <w:rsid w:val="005074B9"/>
    <w:rsid w:val="005103A8"/>
    <w:rsid w:val="00514087"/>
    <w:rsid w:val="00516FB9"/>
    <w:rsid w:val="00520274"/>
    <w:rsid w:val="00522EF6"/>
    <w:rsid w:val="00523D8C"/>
    <w:rsid w:val="00524124"/>
    <w:rsid w:val="00524EC9"/>
    <w:rsid w:val="00527993"/>
    <w:rsid w:val="00533DA5"/>
    <w:rsid w:val="00537856"/>
    <w:rsid w:val="00537971"/>
    <w:rsid w:val="00543AC1"/>
    <w:rsid w:val="00543CE1"/>
    <w:rsid w:val="0054728F"/>
    <w:rsid w:val="00552BB7"/>
    <w:rsid w:val="005537E1"/>
    <w:rsid w:val="00554ACB"/>
    <w:rsid w:val="00554F96"/>
    <w:rsid w:val="00563CB0"/>
    <w:rsid w:val="00564640"/>
    <w:rsid w:val="00565BAA"/>
    <w:rsid w:val="00565FE9"/>
    <w:rsid w:val="00570898"/>
    <w:rsid w:val="005713FD"/>
    <w:rsid w:val="005753DF"/>
    <w:rsid w:val="00576AFE"/>
    <w:rsid w:val="00576BB1"/>
    <w:rsid w:val="005809D8"/>
    <w:rsid w:val="00583F1A"/>
    <w:rsid w:val="00585A07"/>
    <w:rsid w:val="00586D52"/>
    <w:rsid w:val="005957AD"/>
    <w:rsid w:val="005963BF"/>
    <w:rsid w:val="005965BF"/>
    <w:rsid w:val="00597087"/>
    <w:rsid w:val="005A1397"/>
    <w:rsid w:val="005A28EE"/>
    <w:rsid w:val="005A5060"/>
    <w:rsid w:val="005B0751"/>
    <w:rsid w:val="005B48EB"/>
    <w:rsid w:val="005B633F"/>
    <w:rsid w:val="005C25CF"/>
    <w:rsid w:val="005C3CB3"/>
    <w:rsid w:val="005C6201"/>
    <w:rsid w:val="005C7063"/>
    <w:rsid w:val="005C7432"/>
    <w:rsid w:val="005D4D17"/>
    <w:rsid w:val="005E274A"/>
    <w:rsid w:val="005E2A79"/>
    <w:rsid w:val="005E3F3F"/>
    <w:rsid w:val="005E4355"/>
    <w:rsid w:val="005E4438"/>
    <w:rsid w:val="005E5754"/>
    <w:rsid w:val="005E6F83"/>
    <w:rsid w:val="005F04C8"/>
    <w:rsid w:val="005F09C6"/>
    <w:rsid w:val="005F0CF4"/>
    <w:rsid w:val="005F1F7F"/>
    <w:rsid w:val="005F33C2"/>
    <w:rsid w:val="005F351B"/>
    <w:rsid w:val="005F4A1A"/>
    <w:rsid w:val="005F53A6"/>
    <w:rsid w:val="0060397A"/>
    <w:rsid w:val="00603A6B"/>
    <w:rsid w:val="006076C5"/>
    <w:rsid w:val="006117E6"/>
    <w:rsid w:val="00611E06"/>
    <w:rsid w:val="00611E85"/>
    <w:rsid w:val="0062280F"/>
    <w:rsid w:val="00623692"/>
    <w:rsid w:val="00626CC8"/>
    <w:rsid w:val="00627C10"/>
    <w:rsid w:val="00630942"/>
    <w:rsid w:val="00631353"/>
    <w:rsid w:val="00631533"/>
    <w:rsid w:val="006323F0"/>
    <w:rsid w:val="00637E3D"/>
    <w:rsid w:val="006437F9"/>
    <w:rsid w:val="00645114"/>
    <w:rsid w:val="00645E84"/>
    <w:rsid w:val="0064679C"/>
    <w:rsid w:val="006476F3"/>
    <w:rsid w:val="00647AF3"/>
    <w:rsid w:val="00655C75"/>
    <w:rsid w:val="00657B93"/>
    <w:rsid w:val="006611EE"/>
    <w:rsid w:val="006634ED"/>
    <w:rsid w:val="006726B5"/>
    <w:rsid w:val="00674BB4"/>
    <w:rsid w:val="0067775F"/>
    <w:rsid w:val="00680433"/>
    <w:rsid w:val="00681FDB"/>
    <w:rsid w:val="00684CA0"/>
    <w:rsid w:val="006879A4"/>
    <w:rsid w:val="00691672"/>
    <w:rsid w:val="006935AC"/>
    <w:rsid w:val="00693FD8"/>
    <w:rsid w:val="006A5D13"/>
    <w:rsid w:val="006B1262"/>
    <w:rsid w:val="006B22DD"/>
    <w:rsid w:val="006B2C70"/>
    <w:rsid w:val="006B390A"/>
    <w:rsid w:val="006B4B28"/>
    <w:rsid w:val="006C2F09"/>
    <w:rsid w:val="006D0233"/>
    <w:rsid w:val="006D26AD"/>
    <w:rsid w:val="006D6D53"/>
    <w:rsid w:val="006E26A5"/>
    <w:rsid w:val="006E3796"/>
    <w:rsid w:val="006E4F8F"/>
    <w:rsid w:val="006E5BAC"/>
    <w:rsid w:val="006F0001"/>
    <w:rsid w:val="006F41FD"/>
    <w:rsid w:val="006F4270"/>
    <w:rsid w:val="006F5F92"/>
    <w:rsid w:val="007014C2"/>
    <w:rsid w:val="00704D57"/>
    <w:rsid w:val="00711EF3"/>
    <w:rsid w:val="00717E55"/>
    <w:rsid w:val="0072208B"/>
    <w:rsid w:val="007230AA"/>
    <w:rsid w:val="00723468"/>
    <w:rsid w:val="0072411E"/>
    <w:rsid w:val="00725989"/>
    <w:rsid w:val="00735324"/>
    <w:rsid w:val="00741671"/>
    <w:rsid w:val="0074360F"/>
    <w:rsid w:val="0074378C"/>
    <w:rsid w:val="0074491D"/>
    <w:rsid w:val="00746188"/>
    <w:rsid w:val="00746DEB"/>
    <w:rsid w:val="00753856"/>
    <w:rsid w:val="007560F6"/>
    <w:rsid w:val="00756161"/>
    <w:rsid w:val="00756DC2"/>
    <w:rsid w:val="00762710"/>
    <w:rsid w:val="007633DE"/>
    <w:rsid w:val="0076353D"/>
    <w:rsid w:val="00764A7B"/>
    <w:rsid w:val="0077036B"/>
    <w:rsid w:val="00770511"/>
    <w:rsid w:val="00770A75"/>
    <w:rsid w:val="0077432C"/>
    <w:rsid w:val="007744EB"/>
    <w:rsid w:val="0077464E"/>
    <w:rsid w:val="00781507"/>
    <w:rsid w:val="0078231C"/>
    <w:rsid w:val="007865B9"/>
    <w:rsid w:val="00787CA9"/>
    <w:rsid w:val="00790A25"/>
    <w:rsid w:val="00790D9D"/>
    <w:rsid w:val="007937D8"/>
    <w:rsid w:val="007939A7"/>
    <w:rsid w:val="00793DDF"/>
    <w:rsid w:val="00794C7D"/>
    <w:rsid w:val="00795405"/>
    <w:rsid w:val="00795C6E"/>
    <w:rsid w:val="007A1296"/>
    <w:rsid w:val="007A200E"/>
    <w:rsid w:val="007A3911"/>
    <w:rsid w:val="007A5DA2"/>
    <w:rsid w:val="007A68FD"/>
    <w:rsid w:val="007A7BDD"/>
    <w:rsid w:val="007B0FF2"/>
    <w:rsid w:val="007B2EF4"/>
    <w:rsid w:val="007B4A5A"/>
    <w:rsid w:val="007B5263"/>
    <w:rsid w:val="007C0B95"/>
    <w:rsid w:val="007C2B4D"/>
    <w:rsid w:val="007C3BDC"/>
    <w:rsid w:val="007C4E33"/>
    <w:rsid w:val="007C6222"/>
    <w:rsid w:val="007D1846"/>
    <w:rsid w:val="007D2FEF"/>
    <w:rsid w:val="007D481C"/>
    <w:rsid w:val="007D707D"/>
    <w:rsid w:val="007E1128"/>
    <w:rsid w:val="007E13EE"/>
    <w:rsid w:val="007E202E"/>
    <w:rsid w:val="007E3B00"/>
    <w:rsid w:val="007E4C69"/>
    <w:rsid w:val="007E5C90"/>
    <w:rsid w:val="007E6F73"/>
    <w:rsid w:val="007F2099"/>
    <w:rsid w:val="0080353E"/>
    <w:rsid w:val="008041EE"/>
    <w:rsid w:val="008059C4"/>
    <w:rsid w:val="008063AF"/>
    <w:rsid w:val="00806747"/>
    <w:rsid w:val="008067FB"/>
    <w:rsid w:val="0080714A"/>
    <w:rsid w:val="008124FF"/>
    <w:rsid w:val="0081321C"/>
    <w:rsid w:val="00813939"/>
    <w:rsid w:val="008146EC"/>
    <w:rsid w:val="00815F44"/>
    <w:rsid w:val="00817712"/>
    <w:rsid w:val="00821EC1"/>
    <w:rsid w:val="008220B9"/>
    <w:rsid w:val="00822FFB"/>
    <w:rsid w:val="00827954"/>
    <w:rsid w:val="00836213"/>
    <w:rsid w:val="008367F8"/>
    <w:rsid w:val="0083702C"/>
    <w:rsid w:val="00843266"/>
    <w:rsid w:val="008445DF"/>
    <w:rsid w:val="00861552"/>
    <w:rsid w:val="00864C23"/>
    <w:rsid w:val="008661D6"/>
    <w:rsid w:val="00867B5A"/>
    <w:rsid w:val="00870987"/>
    <w:rsid w:val="008732E3"/>
    <w:rsid w:val="00887745"/>
    <w:rsid w:val="00890F94"/>
    <w:rsid w:val="00891895"/>
    <w:rsid w:val="00891AED"/>
    <w:rsid w:val="0089208D"/>
    <w:rsid w:val="00892221"/>
    <w:rsid w:val="00892A77"/>
    <w:rsid w:val="00894E41"/>
    <w:rsid w:val="00896B0C"/>
    <w:rsid w:val="008A01D1"/>
    <w:rsid w:val="008A76F6"/>
    <w:rsid w:val="008B4A5F"/>
    <w:rsid w:val="008B6A40"/>
    <w:rsid w:val="008B78CD"/>
    <w:rsid w:val="008C0D47"/>
    <w:rsid w:val="008C3794"/>
    <w:rsid w:val="008C3E64"/>
    <w:rsid w:val="008C7B72"/>
    <w:rsid w:val="008D2217"/>
    <w:rsid w:val="008D2BA4"/>
    <w:rsid w:val="008D44C8"/>
    <w:rsid w:val="008E39E3"/>
    <w:rsid w:val="008E4D55"/>
    <w:rsid w:val="008F0C4C"/>
    <w:rsid w:val="008F1633"/>
    <w:rsid w:val="008F51BE"/>
    <w:rsid w:val="00906354"/>
    <w:rsid w:val="00906700"/>
    <w:rsid w:val="0090723B"/>
    <w:rsid w:val="009108B4"/>
    <w:rsid w:val="0091096F"/>
    <w:rsid w:val="00910AB4"/>
    <w:rsid w:val="009111A5"/>
    <w:rsid w:val="009113B3"/>
    <w:rsid w:val="009119F0"/>
    <w:rsid w:val="00913FE8"/>
    <w:rsid w:val="009157DD"/>
    <w:rsid w:val="0092032A"/>
    <w:rsid w:val="009222AA"/>
    <w:rsid w:val="00922894"/>
    <w:rsid w:val="00925CF3"/>
    <w:rsid w:val="00925F1F"/>
    <w:rsid w:val="009266E5"/>
    <w:rsid w:val="009272C2"/>
    <w:rsid w:val="009304EA"/>
    <w:rsid w:val="0093126E"/>
    <w:rsid w:val="00942CB4"/>
    <w:rsid w:val="00942DDE"/>
    <w:rsid w:val="00950BB3"/>
    <w:rsid w:val="00951417"/>
    <w:rsid w:val="00951496"/>
    <w:rsid w:val="009533E7"/>
    <w:rsid w:val="0095499A"/>
    <w:rsid w:val="00955E49"/>
    <w:rsid w:val="00957A3F"/>
    <w:rsid w:val="00957F9B"/>
    <w:rsid w:val="00963F22"/>
    <w:rsid w:val="00967E90"/>
    <w:rsid w:val="00970305"/>
    <w:rsid w:val="00970FD5"/>
    <w:rsid w:val="009713D5"/>
    <w:rsid w:val="00972692"/>
    <w:rsid w:val="00972886"/>
    <w:rsid w:val="009729E8"/>
    <w:rsid w:val="00987041"/>
    <w:rsid w:val="0099310B"/>
    <w:rsid w:val="009A0C3A"/>
    <w:rsid w:val="009A296B"/>
    <w:rsid w:val="009A3FE0"/>
    <w:rsid w:val="009B07C9"/>
    <w:rsid w:val="009B1710"/>
    <w:rsid w:val="009B5803"/>
    <w:rsid w:val="009B5E04"/>
    <w:rsid w:val="009C1390"/>
    <w:rsid w:val="009C1BEF"/>
    <w:rsid w:val="009C2DC8"/>
    <w:rsid w:val="009C37BB"/>
    <w:rsid w:val="009C3EA1"/>
    <w:rsid w:val="009C53FB"/>
    <w:rsid w:val="009C67CD"/>
    <w:rsid w:val="009D2279"/>
    <w:rsid w:val="009E10D1"/>
    <w:rsid w:val="009E1399"/>
    <w:rsid w:val="009E1572"/>
    <w:rsid w:val="009E4270"/>
    <w:rsid w:val="009E44B3"/>
    <w:rsid w:val="009F4B47"/>
    <w:rsid w:val="009F5915"/>
    <w:rsid w:val="009F6340"/>
    <w:rsid w:val="00A0067A"/>
    <w:rsid w:val="00A00E67"/>
    <w:rsid w:val="00A02298"/>
    <w:rsid w:val="00A02BC4"/>
    <w:rsid w:val="00A13DA1"/>
    <w:rsid w:val="00A14B6D"/>
    <w:rsid w:val="00A15ECD"/>
    <w:rsid w:val="00A2196A"/>
    <w:rsid w:val="00A24740"/>
    <w:rsid w:val="00A251B1"/>
    <w:rsid w:val="00A26BB2"/>
    <w:rsid w:val="00A27620"/>
    <w:rsid w:val="00A31396"/>
    <w:rsid w:val="00A32E7B"/>
    <w:rsid w:val="00A33D39"/>
    <w:rsid w:val="00A36F6D"/>
    <w:rsid w:val="00A40917"/>
    <w:rsid w:val="00A41308"/>
    <w:rsid w:val="00A63C67"/>
    <w:rsid w:val="00A7080B"/>
    <w:rsid w:val="00A72D22"/>
    <w:rsid w:val="00A72DC3"/>
    <w:rsid w:val="00A74946"/>
    <w:rsid w:val="00A75258"/>
    <w:rsid w:val="00A80341"/>
    <w:rsid w:val="00A83B5A"/>
    <w:rsid w:val="00A858CC"/>
    <w:rsid w:val="00A94817"/>
    <w:rsid w:val="00A94F05"/>
    <w:rsid w:val="00A9600F"/>
    <w:rsid w:val="00AA3C76"/>
    <w:rsid w:val="00AA44FC"/>
    <w:rsid w:val="00AA7096"/>
    <w:rsid w:val="00AB0496"/>
    <w:rsid w:val="00AB179D"/>
    <w:rsid w:val="00AB1919"/>
    <w:rsid w:val="00AB4D3F"/>
    <w:rsid w:val="00AB4F85"/>
    <w:rsid w:val="00AB650C"/>
    <w:rsid w:val="00AB7CC7"/>
    <w:rsid w:val="00AC2AB5"/>
    <w:rsid w:val="00AC3357"/>
    <w:rsid w:val="00AC3B78"/>
    <w:rsid w:val="00AC5FC4"/>
    <w:rsid w:val="00AC6792"/>
    <w:rsid w:val="00AC79CE"/>
    <w:rsid w:val="00AD2587"/>
    <w:rsid w:val="00AD292F"/>
    <w:rsid w:val="00AD2A1A"/>
    <w:rsid w:val="00AD2CA3"/>
    <w:rsid w:val="00AD363B"/>
    <w:rsid w:val="00AD61E2"/>
    <w:rsid w:val="00AD71D5"/>
    <w:rsid w:val="00AD74A5"/>
    <w:rsid w:val="00AD7792"/>
    <w:rsid w:val="00AE6A68"/>
    <w:rsid w:val="00AE722C"/>
    <w:rsid w:val="00AF12EA"/>
    <w:rsid w:val="00AF2F33"/>
    <w:rsid w:val="00AF6B81"/>
    <w:rsid w:val="00B0093B"/>
    <w:rsid w:val="00B045AC"/>
    <w:rsid w:val="00B10A69"/>
    <w:rsid w:val="00B111B7"/>
    <w:rsid w:val="00B155B2"/>
    <w:rsid w:val="00B17660"/>
    <w:rsid w:val="00B2421B"/>
    <w:rsid w:val="00B268C9"/>
    <w:rsid w:val="00B27803"/>
    <w:rsid w:val="00B368F2"/>
    <w:rsid w:val="00B42ACA"/>
    <w:rsid w:val="00B4378B"/>
    <w:rsid w:val="00B52177"/>
    <w:rsid w:val="00B54C89"/>
    <w:rsid w:val="00B57D2F"/>
    <w:rsid w:val="00B6331F"/>
    <w:rsid w:val="00B6529C"/>
    <w:rsid w:val="00B66708"/>
    <w:rsid w:val="00B674FE"/>
    <w:rsid w:val="00B75CD8"/>
    <w:rsid w:val="00B80B84"/>
    <w:rsid w:val="00B810F8"/>
    <w:rsid w:val="00B83857"/>
    <w:rsid w:val="00B84D39"/>
    <w:rsid w:val="00B87563"/>
    <w:rsid w:val="00B90AF9"/>
    <w:rsid w:val="00B939E1"/>
    <w:rsid w:val="00B942E4"/>
    <w:rsid w:val="00BA3ED4"/>
    <w:rsid w:val="00BA7490"/>
    <w:rsid w:val="00BB221B"/>
    <w:rsid w:val="00BC178A"/>
    <w:rsid w:val="00BC21B8"/>
    <w:rsid w:val="00BC3AC3"/>
    <w:rsid w:val="00BD20A9"/>
    <w:rsid w:val="00BD5723"/>
    <w:rsid w:val="00BD591F"/>
    <w:rsid w:val="00BE1266"/>
    <w:rsid w:val="00BE12FA"/>
    <w:rsid w:val="00BE50D7"/>
    <w:rsid w:val="00BE7767"/>
    <w:rsid w:val="00BE7A99"/>
    <w:rsid w:val="00BF24DD"/>
    <w:rsid w:val="00BF345C"/>
    <w:rsid w:val="00BF3C10"/>
    <w:rsid w:val="00BF5524"/>
    <w:rsid w:val="00C0517F"/>
    <w:rsid w:val="00C05F29"/>
    <w:rsid w:val="00C14675"/>
    <w:rsid w:val="00C16ED6"/>
    <w:rsid w:val="00C2184C"/>
    <w:rsid w:val="00C25DC9"/>
    <w:rsid w:val="00C277B0"/>
    <w:rsid w:val="00C323F3"/>
    <w:rsid w:val="00C37F17"/>
    <w:rsid w:val="00C42388"/>
    <w:rsid w:val="00C440FC"/>
    <w:rsid w:val="00C4458D"/>
    <w:rsid w:val="00C448AF"/>
    <w:rsid w:val="00C455CE"/>
    <w:rsid w:val="00C45C8A"/>
    <w:rsid w:val="00C50605"/>
    <w:rsid w:val="00C50BA4"/>
    <w:rsid w:val="00C51913"/>
    <w:rsid w:val="00C5286E"/>
    <w:rsid w:val="00C56952"/>
    <w:rsid w:val="00C6038F"/>
    <w:rsid w:val="00C61381"/>
    <w:rsid w:val="00C63B82"/>
    <w:rsid w:val="00C64B19"/>
    <w:rsid w:val="00C64DB9"/>
    <w:rsid w:val="00C656A5"/>
    <w:rsid w:val="00C6642C"/>
    <w:rsid w:val="00C67D6C"/>
    <w:rsid w:val="00C67EF6"/>
    <w:rsid w:val="00C75369"/>
    <w:rsid w:val="00C90FA5"/>
    <w:rsid w:val="00C91430"/>
    <w:rsid w:val="00C9196C"/>
    <w:rsid w:val="00C92234"/>
    <w:rsid w:val="00C95FC8"/>
    <w:rsid w:val="00C96186"/>
    <w:rsid w:val="00C9795C"/>
    <w:rsid w:val="00C97DC1"/>
    <w:rsid w:val="00CA0D24"/>
    <w:rsid w:val="00CA116F"/>
    <w:rsid w:val="00CA15E6"/>
    <w:rsid w:val="00CA4AD5"/>
    <w:rsid w:val="00CA4FBD"/>
    <w:rsid w:val="00CA54FB"/>
    <w:rsid w:val="00CB058A"/>
    <w:rsid w:val="00CB18F1"/>
    <w:rsid w:val="00CB28BD"/>
    <w:rsid w:val="00CC0891"/>
    <w:rsid w:val="00CC2F46"/>
    <w:rsid w:val="00CC4B2D"/>
    <w:rsid w:val="00CC5844"/>
    <w:rsid w:val="00CC5A7A"/>
    <w:rsid w:val="00CC78E3"/>
    <w:rsid w:val="00CC7EA5"/>
    <w:rsid w:val="00CE0638"/>
    <w:rsid w:val="00CE1770"/>
    <w:rsid w:val="00CE409F"/>
    <w:rsid w:val="00CE56B2"/>
    <w:rsid w:val="00CE72CA"/>
    <w:rsid w:val="00CE7308"/>
    <w:rsid w:val="00CF02EE"/>
    <w:rsid w:val="00CF1D18"/>
    <w:rsid w:val="00CF2362"/>
    <w:rsid w:val="00CF3D21"/>
    <w:rsid w:val="00CF6A5C"/>
    <w:rsid w:val="00D05822"/>
    <w:rsid w:val="00D07618"/>
    <w:rsid w:val="00D1009A"/>
    <w:rsid w:val="00D10ADD"/>
    <w:rsid w:val="00D1232A"/>
    <w:rsid w:val="00D14E3D"/>
    <w:rsid w:val="00D17046"/>
    <w:rsid w:val="00D17907"/>
    <w:rsid w:val="00D20990"/>
    <w:rsid w:val="00D232ED"/>
    <w:rsid w:val="00D24416"/>
    <w:rsid w:val="00D25B0D"/>
    <w:rsid w:val="00D27C29"/>
    <w:rsid w:val="00D3093F"/>
    <w:rsid w:val="00D3148A"/>
    <w:rsid w:val="00D32364"/>
    <w:rsid w:val="00D3761B"/>
    <w:rsid w:val="00D42323"/>
    <w:rsid w:val="00D45F2D"/>
    <w:rsid w:val="00D5625C"/>
    <w:rsid w:val="00D57C3A"/>
    <w:rsid w:val="00D6087C"/>
    <w:rsid w:val="00D61086"/>
    <w:rsid w:val="00D6467D"/>
    <w:rsid w:val="00D73B9F"/>
    <w:rsid w:val="00D76F1D"/>
    <w:rsid w:val="00D800C1"/>
    <w:rsid w:val="00D81781"/>
    <w:rsid w:val="00D90EB8"/>
    <w:rsid w:val="00D92218"/>
    <w:rsid w:val="00D97643"/>
    <w:rsid w:val="00DA40D8"/>
    <w:rsid w:val="00DA4AF6"/>
    <w:rsid w:val="00DA513F"/>
    <w:rsid w:val="00DA5E77"/>
    <w:rsid w:val="00DB6ED4"/>
    <w:rsid w:val="00DC060C"/>
    <w:rsid w:val="00DC1A69"/>
    <w:rsid w:val="00DC1F6A"/>
    <w:rsid w:val="00DC44BF"/>
    <w:rsid w:val="00DC68DE"/>
    <w:rsid w:val="00DD2A7E"/>
    <w:rsid w:val="00DE0987"/>
    <w:rsid w:val="00DE381F"/>
    <w:rsid w:val="00DE3D26"/>
    <w:rsid w:val="00DF1A40"/>
    <w:rsid w:val="00DF4B72"/>
    <w:rsid w:val="00DF6DF7"/>
    <w:rsid w:val="00DF7474"/>
    <w:rsid w:val="00E0504A"/>
    <w:rsid w:val="00E06E8A"/>
    <w:rsid w:val="00E101B2"/>
    <w:rsid w:val="00E173D4"/>
    <w:rsid w:val="00E259F3"/>
    <w:rsid w:val="00E26B25"/>
    <w:rsid w:val="00E30F91"/>
    <w:rsid w:val="00E32907"/>
    <w:rsid w:val="00E32D7D"/>
    <w:rsid w:val="00E339F3"/>
    <w:rsid w:val="00E35820"/>
    <w:rsid w:val="00E36F93"/>
    <w:rsid w:val="00E37DC1"/>
    <w:rsid w:val="00E43720"/>
    <w:rsid w:val="00E45E36"/>
    <w:rsid w:val="00E4680E"/>
    <w:rsid w:val="00E47742"/>
    <w:rsid w:val="00E512D1"/>
    <w:rsid w:val="00E60AFA"/>
    <w:rsid w:val="00E612E1"/>
    <w:rsid w:val="00E64CD6"/>
    <w:rsid w:val="00E64E30"/>
    <w:rsid w:val="00E719E9"/>
    <w:rsid w:val="00E73377"/>
    <w:rsid w:val="00E82C5D"/>
    <w:rsid w:val="00E83A8F"/>
    <w:rsid w:val="00E851C8"/>
    <w:rsid w:val="00E87AA7"/>
    <w:rsid w:val="00E927E2"/>
    <w:rsid w:val="00E937FF"/>
    <w:rsid w:val="00E96937"/>
    <w:rsid w:val="00EA2548"/>
    <w:rsid w:val="00EA3CB8"/>
    <w:rsid w:val="00EA3E49"/>
    <w:rsid w:val="00EA494F"/>
    <w:rsid w:val="00EA6B53"/>
    <w:rsid w:val="00EA715C"/>
    <w:rsid w:val="00EB040C"/>
    <w:rsid w:val="00EB1780"/>
    <w:rsid w:val="00EB24D2"/>
    <w:rsid w:val="00EB32DE"/>
    <w:rsid w:val="00EB4837"/>
    <w:rsid w:val="00EB6570"/>
    <w:rsid w:val="00EC0A7F"/>
    <w:rsid w:val="00EC3ED9"/>
    <w:rsid w:val="00EC48B6"/>
    <w:rsid w:val="00EC6685"/>
    <w:rsid w:val="00EC698E"/>
    <w:rsid w:val="00EC72D1"/>
    <w:rsid w:val="00ED2FCC"/>
    <w:rsid w:val="00EE2DF0"/>
    <w:rsid w:val="00EE41F6"/>
    <w:rsid w:val="00EF05A2"/>
    <w:rsid w:val="00EF11EA"/>
    <w:rsid w:val="00EF126B"/>
    <w:rsid w:val="00EF2332"/>
    <w:rsid w:val="00F014A1"/>
    <w:rsid w:val="00F03BA2"/>
    <w:rsid w:val="00F03C68"/>
    <w:rsid w:val="00F07339"/>
    <w:rsid w:val="00F111E9"/>
    <w:rsid w:val="00F156B4"/>
    <w:rsid w:val="00F1655E"/>
    <w:rsid w:val="00F16E95"/>
    <w:rsid w:val="00F17712"/>
    <w:rsid w:val="00F17D70"/>
    <w:rsid w:val="00F226E9"/>
    <w:rsid w:val="00F27C91"/>
    <w:rsid w:val="00F303CE"/>
    <w:rsid w:val="00F41BA5"/>
    <w:rsid w:val="00F450A7"/>
    <w:rsid w:val="00F56172"/>
    <w:rsid w:val="00F5718B"/>
    <w:rsid w:val="00F576ED"/>
    <w:rsid w:val="00F62D00"/>
    <w:rsid w:val="00F64B36"/>
    <w:rsid w:val="00F6665A"/>
    <w:rsid w:val="00F6798B"/>
    <w:rsid w:val="00F712F8"/>
    <w:rsid w:val="00F721F9"/>
    <w:rsid w:val="00F7256F"/>
    <w:rsid w:val="00F72602"/>
    <w:rsid w:val="00F72A0F"/>
    <w:rsid w:val="00F74E15"/>
    <w:rsid w:val="00F775AF"/>
    <w:rsid w:val="00F862F5"/>
    <w:rsid w:val="00F86696"/>
    <w:rsid w:val="00F87294"/>
    <w:rsid w:val="00F90B79"/>
    <w:rsid w:val="00F926C5"/>
    <w:rsid w:val="00FA1F99"/>
    <w:rsid w:val="00FA546E"/>
    <w:rsid w:val="00FA5E31"/>
    <w:rsid w:val="00FA62A1"/>
    <w:rsid w:val="00FB0DAC"/>
    <w:rsid w:val="00FB0EE4"/>
    <w:rsid w:val="00FB1794"/>
    <w:rsid w:val="00FB3EDB"/>
    <w:rsid w:val="00FB5374"/>
    <w:rsid w:val="00FB5458"/>
    <w:rsid w:val="00FC061D"/>
    <w:rsid w:val="00FC1905"/>
    <w:rsid w:val="00FC3A1B"/>
    <w:rsid w:val="00FC4C19"/>
    <w:rsid w:val="00FC5FD8"/>
    <w:rsid w:val="00FD1D72"/>
    <w:rsid w:val="00FD68D0"/>
    <w:rsid w:val="00FD77E8"/>
    <w:rsid w:val="00FE0644"/>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FF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semiHidden/>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semiHidden/>
    <w:unhideWhenUsed/>
    <w:qFormat/>
    <w:rsid w:val="00185DC9"/>
    <w:pPr>
      <w:numPr>
        <w:ilvl w:val="4"/>
      </w:numPr>
      <w:outlineLvl w:val="4"/>
    </w:pPr>
    <w:rPr>
      <w:sz w:val="22"/>
    </w:rPr>
  </w:style>
  <w:style w:type="paragraph" w:styleId="Heading6">
    <w:name w:val="heading 6"/>
    <w:basedOn w:val="Normal"/>
    <w:next w:val="Normal"/>
    <w:link w:val="Heading6Char"/>
    <w:semiHidden/>
    <w:unhideWhenUsed/>
    <w:qFormat/>
    <w:rsid w:val="00185DC9"/>
    <w:pPr>
      <w:keepNext/>
      <w:keepLines/>
      <w:numPr>
        <w:ilvl w:val="5"/>
        <w:numId w:val="1"/>
      </w:numPr>
      <w:tabs>
        <w:tab w:val="clear" w:pos="1152"/>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iPriority w:val="99"/>
    <w:semiHidden/>
    <w:unhideWhenUsed/>
    <w:qFormat/>
    <w:rsid w:val="00185DC9"/>
    <w:pPr>
      <w:numPr>
        <w:ilvl w:val="7"/>
        <w:numId w:val="1"/>
      </w:numPr>
      <w:outlineLvl w:val="7"/>
    </w:pPr>
  </w:style>
  <w:style w:type="paragraph" w:styleId="Heading9">
    <w:name w:val="heading 9"/>
    <w:basedOn w:val="Heading8"/>
    <w:next w:val="Normal"/>
    <w:link w:val="Heading9Char"/>
    <w:uiPriority w:val="99"/>
    <w:semiHidden/>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semiHidden/>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semiHidden/>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semiHidden/>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uiPriority w:val="99"/>
    <w:semiHidden/>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uiPriority w:val="99"/>
    <w:semiHidden/>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uiPriority w:val="99"/>
    <w:qFormat/>
    <w:rsid w:val="00185DC9"/>
    <w:pPr>
      <w:keepNext/>
      <w:keepLines/>
      <w:spacing w:after="0"/>
      <w:jc w:val="center"/>
    </w:pPr>
    <w:rPr>
      <w:rFonts w:ascii="Arial" w:hAnsi="Arial"/>
      <w:b/>
      <w:sz w:val="18"/>
      <w:lang w:val="x-none"/>
    </w:rPr>
  </w:style>
  <w:style w:type="character" w:customStyle="1" w:styleId="TAHCar">
    <w:name w:val="TAH Car"/>
    <w:link w:val="TAH"/>
    <w:uiPriority w:val="99"/>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table" w:styleId="TableGrid">
    <w:name w:val="Table Grid"/>
    <w:basedOn w:val="TableNormal"/>
    <w:uiPriority w:val="39"/>
    <w:rsid w:val="00DB6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24124"/>
    <w:rPr>
      <w:lang w:val="en-GB"/>
    </w:rPr>
  </w:style>
  <w:style w:type="character" w:styleId="Emphasis">
    <w:name w:val="Emphasis"/>
    <w:qFormat/>
    <w:rsid w:val="00A40917"/>
    <w:rPr>
      <w:rFonts w:ascii="Arial" w:eastAsia="SimSun" w:hAnsi="Arial" w:cs="Arial"/>
      <w:i/>
      <w:iCs/>
      <w:color w:val="0000FF"/>
      <w:kern w:val="2"/>
      <w:lang w:val="en-US" w:eastAsia="zh-CN" w:bidi="ar-SA"/>
    </w:rPr>
  </w:style>
  <w:style w:type="paragraph" w:customStyle="1" w:styleId="Tabletext">
    <w:name w:val="Table_text"/>
    <w:basedOn w:val="Normal"/>
    <w:rsid w:val="00EB48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styleId="NormalWeb">
    <w:name w:val="Normal (Web)"/>
    <w:basedOn w:val="Normal"/>
    <w:uiPriority w:val="99"/>
    <w:semiHidden/>
    <w:unhideWhenUsed/>
    <w:rsid w:val="008A01D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4480">
      <w:bodyDiv w:val="1"/>
      <w:marLeft w:val="0"/>
      <w:marRight w:val="0"/>
      <w:marTop w:val="0"/>
      <w:marBottom w:val="0"/>
      <w:divBdr>
        <w:top w:val="none" w:sz="0" w:space="0" w:color="auto"/>
        <w:left w:val="none" w:sz="0" w:space="0" w:color="auto"/>
        <w:bottom w:val="none" w:sz="0" w:space="0" w:color="auto"/>
        <w:right w:val="none" w:sz="0" w:space="0" w:color="auto"/>
      </w:divBdr>
      <w:divsChild>
        <w:div w:id="1945066929">
          <w:marLeft w:val="1166"/>
          <w:marRight w:val="0"/>
          <w:marTop w:val="86"/>
          <w:marBottom w:val="0"/>
          <w:divBdr>
            <w:top w:val="none" w:sz="0" w:space="0" w:color="auto"/>
            <w:left w:val="none" w:sz="0" w:space="0" w:color="auto"/>
            <w:bottom w:val="none" w:sz="0" w:space="0" w:color="auto"/>
            <w:right w:val="none" w:sz="0" w:space="0" w:color="auto"/>
          </w:divBdr>
        </w:div>
      </w:divsChild>
    </w:div>
    <w:div w:id="145359488">
      <w:bodyDiv w:val="1"/>
      <w:marLeft w:val="0"/>
      <w:marRight w:val="0"/>
      <w:marTop w:val="0"/>
      <w:marBottom w:val="0"/>
      <w:divBdr>
        <w:top w:val="none" w:sz="0" w:space="0" w:color="auto"/>
        <w:left w:val="none" w:sz="0" w:space="0" w:color="auto"/>
        <w:bottom w:val="none" w:sz="0" w:space="0" w:color="auto"/>
        <w:right w:val="none" w:sz="0" w:space="0" w:color="auto"/>
      </w:divBdr>
      <w:divsChild>
        <w:div w:id="1823161136">
          <w:marLeft w:val="1800"/>
          <w:marRight w:val="0"/>
          <w:marTop w:val="72"/>
          <w:marBottom w:val="0"/>
          <w:divBdr>
            <w:top w:val="none" w:sz="0" w:space="0" w:color="auto"/>
            <w:left w:val="none" w:sz="0" w:space="0" w:color="auto"/>
            <w:bottom w:val="none" w:sz="0" w:space="0" w:color="auto"/>
            <w:right w:val="none" w:sz="0" w:space="0" w:color="auto"/>
          </w:divBdr>
        </w:div>
        <w:div w:id="1891964511">
          <w:marLeft w:val="1800"/>
          <w:marRight w:val="0"/>
          <w:marTop w:val="72"/>
          <w:marBottom w:val="0"/>
          <w:divBdr>
            <w:top w:val="none" w:sz="0" w:space="0" w:color="auto"/>
            <w:left w:val="none" w:sz="0" w:space="0" w:color="auto"/>
            <w:bottom w:val="none" w:sz="0" w:space="0" w:color="auto"/>
            <w:right w:val="none" w:sz="0" w:space="0" w:color="auto"/>
          </w:divBdr>
        </w:div>
        <w:div w:id="1844511153">
          <w:marLeft w:val="1800"/>
          <w:marRight w:val="0"/>
          <w:marTop w:val="72"/>
          <w:marBottom w:val="0"/>
          <w:divBdr>
            <w:top w:val="none" w:sz="0" w:space="0" w:color="auto"/>
            <w:left w:val="none" w:sz="0" w:space="0" w:color="auto"/>
            <w:bottom w:val="none" w:sz="0" w:space="0" w:color="auto"/>
            <w:right w:val="none" w:sz="0" w:space="0" w:color="auto"/>
          </w:divBdr>
        </w:div>
        <w:div w:id="1011879540">
          <w:marLeft w:val="1800"/>
          <w:marRight w:val="0"/>
          <w:marTop w:val="72"/>
          <w:marBottom w:val="0"/>
          <w:divBdr>
            <w:top w:val="none" w:sz="0" w:space="0" w:color="auto"/>
            <w:left w:val="none" w:sz="0" w:space="0" w:color="auto"/>
            <w:bottom w:val="none" w:sz="0" w:space="0" w:color="auto"/>
            <w:right w:val="none" w:sz="0" w:space="0" w:color="auto"/>
          </w:divBdr>
        </w:div>
      </w:divsChild>
    </w:div>
    <w:div w:id="160777401">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90828193">
      <w:bodyDiv w:val="1"/>
      <w:marLeft w:val="0"/>
      <w:marRight w:val="0"/>
      <w:marTop w:val="0"/>
      <w:marBottom w:val="0"/>
      <w:divBdr>
        <w:top w:val="none" w:sz="0" w:space="0" w:color="auto"/>
        <w:left w:val="none" w:sz="0" w:space="0" w:color="auto"/>
        <w:bottom w:val="none" w:sz="0" w:space="0" w:color="auto"/>
        <w:right w:val="none" w:sz="0" w:space="0" w:color="auto"/>
      </w:divBdr>
      <w:divsChild>
        <w:div w:id="317731839">
          <w:marLeft w:val="1166"/>
          <w:marRight w:val="0"/>
          <w:marTop w:val="86"/>
          <w:marBottom w:val="0"/>
          <w:divBdr>
            <w:top w:val="none" w:sz="0" w:space="0" w:color="auto"/>
            <w:left w:val="none" w:sz="0" w:space="0" w:color="auto"/>
            <w:bottom w:val="none" w:sz="0" w:space="0" w:color="auto"/>
            <w:right w:val="none" w:sz="0" w:space="0" w:color="auto"/>
          </w:divBdr>
        </w:div>
        <w:div w:id="335571899">
          <w:marLeft w:val="1800"/>
          <w:marRight w:val="0"/>
          <w:marTop w:val="77"/>
          <w:marBottom w:val="0"/>
          <w:divBdr>
            <w:top w:val="none" w:sz="0" w:space="0" w:color="auto"/>
            <w:left w:val="none" w:sz="0" w:space="0" w:color="auto"/>
            <w:bottom w:val="none" w:sz="0" w:space="0" w:color="auto"/>
            <w:right w:val="none" w:sz="0" w:space="0" w:color="auto"/>
          </w:divBdr>
        </w:div>
        <w:div w:id="2072649640">
          <w:marLeft w:val="1800"/>
          <w:marRight w:val="0"/>
          <w:marTop w:val="77"/>
          <w:marBottom w:val="0"/>
          <w:divBdr>
            <w:top w:val="none" w:sz="0" w:space="0" w:color="auto"/>
            <w:left w:val="none" w:sz="0" w:space="0" w:color="auto"/>
            <w:bottom w:val="none" w:sz="0" w:space="0" w:color="auto"/>
            <w:right w:val="none" w:sz="0" w:space="0" w:color="auto"/>
          </w:divBdr>
        </w:div>
        <w:div w:id="835846226">
          <w:marLeft w:val="1800"/>
          <w:marRight w:val="0"/>
          <w:marTop w:val="77"/>
          <w:marBottom w:val="0"/>
          <w:divBdr>
            <w:top w:val="none" w:sz="0" w:space="0" w:color="auto"/>
            <w:left w:val="none" w:sz="0" w:space="0" w:color="auto"/>
            <w:bottom w:val="none" w:sz="0" w:space="0" w:color="auto"/>
            <w:right w:val="none" w:sz="0" w:space="0" w:color="auto"/>
          </w:divBdr>
        </w:div>
        <w:div w:id="327825048">
          <w:marLeft w:val="1800"/>
          <w:marRight w:val="0"/>
          <w:marTop w:val="77"/>
          <w:marBottom w:val="0"/>
          <w:divBdr>
            <w:top w:val="none" w:sz="0" w:space="0" w:color="auto"/>
            <w:left w:val="none" w:sz="0" w:space="0" w:color="auto"/>
            <w:bottom w:val="none" w:sz="0" w:space="0" w:color="auto"/>
            <w:right w:val="none" w:sz="0" w:space="0" w:color="auto"/>
          </w:divBdr>
        </w:div>
        <w:div w:id="1355880257">
          <w:marLeft w:val="1800"/>
          <w:marRight w:val="0"/>
          <w:marTop w:val="77"/>
          <w:marBottom w:val="0"/>
          <w:divBdr>
            <w:top w:val="none" w:sz="0" w:space="0" w:color="auto"/>
            <w:left w:val="none" w:sz="0" w:space="0" w:color="auto"/>
            <w:bottom w:val="none" w:sz="0" w:space="0" w:color="auto"/>
            <w:right w:val="none" w:sz="0" w:space="0" w:color="auto"/>
          </w:divBdr>
        </w:div>
        <w:div w:id="66155406">
          <w:marLeft w:val="1800"/>
          <w:marRight w:val="0"/>
          <w:marTop w:val="77"/>
          <w:marBottom w:val="0"/>
          <w:divBdr>
            <w:top w:val="none" w:sz="0" w:space="0" w:color="auto"/>
            <w:left w:val="none" w:sz="0" w:space="0" w:color="auto"/>
            <w:bottom w:val="none" w:sz="0" w:space="0" w:color="auto"/>
            <w:right w:val="none" w:sz="0" w:space="0" w:color="auto"/>
          </w:divBdr>
        </w:div>
        <w:div w:id="338964711">
          <w:marLeft w:val="1800"/>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94821884">
      <w:bodyDiv w:val="1"/>
      <w:marLeft w:val="0"/>
      <w:marRight w:val="0"/>
      <w:marTop w:val="0"/>
      <w:marBottom w:val="0"/>
      <w:divBdr>
        <w:top w:val="none" w:sz="0" w:space="0" w:color="auto"/>
        <w:left w:val="none" w:sz="0" w:space="0" w:color="auto"/>
        <w:bottom w:val="none" w:sz="0" w:space="0" w:color="auto"/>
        <w:right w:val="none" w:sz="0" w:space="0" w:color="auto"/>
      </w:divBdr>
      <w:divsChild>
        <w:div w:id="1658995370">
          <w:marLeft w:val="1166"/>
          <w:marRight w:val="0"/>
          <w:marTop w:val="86"/>
          <w:marBottom w:val="0"/>
          <w:divBdr>
            <w:top w:val="none" w:sz="0" w:space="0" w:color="auto"/>
            <w:left w:val="none" w:sz="0" w:space="0" w:color="auto"/>
            <w:bottom w:val="none" w:sz="0" w:space="0" w:color="auto"/>
            <w:right w:val="none" w:sz="0" w:space="0" w:color="auto"/>
          </w:divBdr>
        </w:div>
        <w:div w:id="1161653078">
          <w:marLeft w:val="1166"/>
          <w:marRight w:val="0"/>
          <w:marTop w:val="86"/>
          <w:marBottom w:val="0"/>
          <w:divBdr>
            <w:top w:val="none" w:sz="0" w:space="0" w:color="auto"/>
            <w:left w:val="none" w:sz="0" w:space="0" w:color="auto"/>
            <w:bottom w:val="none" w:sz="0" w:space="0" w:color="auto"/>
            <w:right w:val="none" w:sz="0" w:space="0" w:color="auto"/>
          </w:divBdr>
        </w:div>
        <w:div w:id="662783587">
          <w:marLeft w:val="1800"/>
          <w:marRight w:val="0"/>
          <w:marTop w:val="77"/>
          <w:marBottom w:val="0"/>
          <w:divBdr>
            <w:top w:val="none" w:sz="0" w:space="0" w:color="auto"/>
            <w:left w:val="none" w:sz="0" w:space="0" w:color="auto"/>
            <w:bottom w:val="none" w:sz="0" w:space="0" w:color="auto"/>
            <w:right w:val="none" w:sz="0" w:space="0" w:color="auto"/>
          </w:divBdr>
        </w:div>
        <w:div w:id="223680876">
          <w:marLeft w:val="1166"/>
          <w:marRight w:val="0"/>
          <w:marTop w:val="86"/>
          <w:marBottom w:val="0"/>
          <w:divBdr>
            <w:top w:val="none" w:sz="0" w:space="0" w:color="auto"/>
            <w:left w:val="none" w:sz="0" w:space="0" w:color="auto"/>
            <w:bottom w:val="none" w:sz="0" w:space="0" w:color="auto"/>
            <w:right w:val="none" w:sz="0" w:space="0" w:color="auto"/>
          </w:divBdr>
        </w:div>
        <w:div w:id="260141432">
          <w:marLeft w:val="1166"/>
          <w:marRight w:val="0"/>
          <w:marTop w:val="86"/>
          <w:marBottom w:val="0"/>
          <w:divBdr>
            <w:top w:val="none" w:sz="0" w:space="0" w:color="auto"/>
            <w:left w:val="none" w:sz="0" w:space="0" w:color="auto"/>
            <w:bottom w:val="none" w:sz="0" w:space="0" w:color="auto"/>
            <w:right w:val="none" w:sz="0" w:space="0" w:color="auto"/>
          </w:divBdr>
        </w:div>
        <w:div w:id="788007793">
          <w:marLeft w:val="1166"/>
          <w:marRight w:val="0"/>
          <w:marTop w:val="86"/>
          <w:marBottom w:val="0"/>
          <w:divBdr>
            <w:top w:val="none" w:sz="0" w:space="0" w:color="auto"/>
            <w:left w:val="none" w:sz="0" w:space="0" w:color="auto"/>
            <w:bottom w:val="none" w:sz="0" w:space="0" w:color="auto"/>
            <w:right w:val="none" w:sz="0" w:space="0" w:color="auto"/>
          </w:divBdr>
        </w:div>
        <w:div w:id="579877128">
          <w:marLeft w:val="1166"/>
          <w:marRight w:val="0"/>
          <w:marTop w:val="86"/>
          <w:marBottom w:val="0"/>
          <w:divBdr>
            <w:top w:val="none" w:sz="0" w:space="0" w:color="auto"/>
            <w:left w:val="none" w:sz="0" w:space="0" w:color="auto"/>
            <w:bottom w:val="none" w:sz="0" w:space="0" w:color="auto"/>
            <w:right w:val="none" w:sz="0" w:space="0" w:color="auto"/>
          </w:divBdr>
        </w:div>
        <w:div w:id="594944300">
          <w:marLeft w:val="1166"/>
          <w:marRight w:val="0"/>
          <w:marTop w:val="86"/>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84938280">
      <w:bodyDiv w:val="1"/>
      <w:marLeft w:val="0"/>
      <w:marRight w:val="0"/>
      <w:marTop w:val="0"/>
      <w:marBottom w:val="0"/>
      <w:divBdr>
        <w:top w:val="none" w:sz="0" w:space="0" w:color="auto"/>
        <w:left w:val="none" w:sz="0" w:space="0" w:color="auto"/>
        <w:bottom w:val="none" w:sz="0" w:space="0" w:color="auto"/>
        <w:right w:val="none" w:sz="0" w:space="0" w:color="auto"/>
      </w:divBdr>
      <w:divsChild>
        <w:div w:id="1030840031">
          <w:marLeft w:val="1800"/>
          <w:marRight w:val="0"/>
          <w:marTop w:val="72"/>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84815505">
      <w:bodyDiv w:val="1"/>
      <w:marLeft w:val="0"/>
      <w:marRight w:val="0"/>
      <w:marTop w:val="0"/>
      <w:marBottom w:val="0"/>
      <w:divBdr>
        <w:top w:val="none" w:sz="0" w:space="0" w:color="auto"/>
        <w:left w:val="none" w:sz="0" w:space="0" w:color="auto"/>
        <w:bottom w:val="none" w:sz="0" w:space="0" w:color="auto"/>
        <w:right w:val="none" w:sz="0" w:space="0" w:color="auto"/>
      </w:divBdr>
      <w:divsChild>
        <w:div w:id="1183933973">
          <w:marLeft w:val="1166"/>
          <w:marRight w:val="0"/>
          <w:marTop w:val="86"/>
          <w:marBottom w:val="0"/>
          <w:divBdr>
            <w:top w:val="none" w:sz="0" w:space="0" w:color="auto"/>
            <w:left w:val="none" w:sz="0" w:space="0" w:color="auto"/>
            <w:bottom w:val="none" w:sz="0" w:space="0" w:color="auto"/>
            <w:right w:val="none" w:sz="0" w:space="0" w:color="auto"/>
          </w:divBdr>
        </w:div>
        <w:div w:id="1199586887">
          <w:marLeft w:val="1166"/>
          <w:marRight w:val="0"/>
          <w:marTop w:val="86"/>
          <w:marBottom w:val="0"/>
          <w:divBdr>
            <w:top w:val="none" w:sz="0" w:space="0" w:color="auto"/>
            <w:left w:val="none" w:sz="0" w:space="0" w:color="auto"/>
            <w:bottom w:val="none" w:sz="0" w:space="0" w:color="auto"/>
            <w:right w:val="none" w:sz="0" w:space="0" w:color="auto"/>
          </w:divBdr>
        </w:div>
      </w:divsChild>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106851569">
      <w:bodyDiv w:val="1"/>
      <w:marLeft w:val="0"/>
      <w:marRight w:val="0"/>
      <w:marTop w:val="0"/>
      <w:marBottom w:val="0"/>
      <w:divBdr>
        <w:top w:val="none" w:sz="0" w:space="0" w:color="auto"/>
        <w:left w:val="none" w:sz="0" w:space="0" w:color="auto"/>
        <w:bottom w:val="none" w:sz="0" w:space="0" w:color="auto"/>
        <w:right w:val="none" w:sz="0" w:space="0" w:color="auto"/>
      </w:divBdr>
      <w:divsChild>
        <w:div w:id="938684105">
          <w:marLeft w:val="1166"/>
          <w:marRight w:val="0"/>
          <w:marTop w:val="86"/>
          <w:marBottom w:val="0"/>
          <w:divBdr>
            <w:top w:val="none" w:sz="0" w:space="0" w:color="auto"/>
            <w:left w:val="none" w:sz="0" w:space="0" w:color="auto"/>
            <w:bottom w:val="none" w:sz="0" w:space="0" w:color="auto"/>
            <w:right w:val="none" w:sz="0" w:space="0" w:color="auto"/>
          </w:divBdr>
        </w:div>
        <w:div w:id="607853421">
          <w:marLeft w:val="1800"/>
          <w:marRight w:val="0"/>
          <w:marTop w:val="77"/>
          <w:marBottom w:val="0"/>
          <w:divBdr>
            <w:top w:val="none" w:sz="0" w:space="0" w:color="auto"/>
            <w:left w:val="none" w:sz="0" w:space="0" w:color="auto"/>
            <w:bottom w:val="none" w:sz="0" w:space="0" w:color="auto"/>
            <w:right w:val="none" w:sz="0" w:space="0" w:color="auto"/>
          </w:divBdr>
        </w:div>
        <w:div w:id="1083645686">
          <w:marLeft w:val="1800"/>
          <w:marRight w:val="0"/>
          <w:marTop w:val="77"/>
          <w:marBottom w:val="0"/>
          <w:divBdr>
            <w:top w:val="none" w:sz="0" w:space="0" w:color="auto"/>
            <w:left w:val="none" w:sz="0" w:space="0" w:color="auto"/>
            <w:bottom w:val="none" w:sz="0" w:space="0" w:color="auto"/>
            <w:right w:val="none" w:sz="0" w:space="0" w:color="auto"/>
          </w:divBdr>
        </w:div>
        <w:div w:id="1891842434">
          <w:marLeft w:val="1800"/>
          <w:marRight w:val="0"/>
          <w:marTop w:val="77"/>
          <w:marBottom w:val="0"/>
          <w:divBdr>
            <w:top w:val="none" w:sz="0" w:space="0" w:color="auto"/>
            <w:left w:val="none" w:sz="0" w:space="0" w:color="auto"/>
            <w:bottom w:val="none" w:sz="0" w:space="0" w:color="auto"/>
            <w:right w:val="none" w:sz="0" w:space="0" w:color="auto"/>
          </w:divBdr>
        </w:div>
        <w:div w:id="2055888679">
          <w:marLeft w:val="1800"/>
          <w:marRight w:val="0"/>
          <w:marTop w:val="77"/>
          <w:marBottom w:val="0"/>
          <w:divBdr>
            <w:top w:val="none" w:sz="0" w:space="0" w:color="auto"/>
            <w:left w:val="none" w:sz="0" w:space="0" w:color="auto"/>
            <w:bottom w:val="none" w:sz="0" w:space="0" w:color="auto"/>
            <w:right w:val="none" w:sz="0" w:space="0" w:color="auto"/>
          </w:divBdr>
        </w:div>
        <w:div w:id="803349767">
          <w:marLeft w:val="1800"/>
          <w:marRight w:val="0"/>
          <w:marTop w:val="77"/>
          <w:marBottom w:val="0"/>
          <w:divBdr>
            <w:top w:val="none" w:sz="0" w:space="0" w:color="auto"/>
            <w:left w:val="none" w:sz="0" w:space="0" w:color="auto"/>
            <w:bottom w:val="none" w:sz="0" w:space="0" w:color="auto"/>
            <w:right w:val="none" w:sz="0" w:space="0" w:color="auto"/>
          </w:divBdr>
        </w:div>
        <w:div w:id="1599829447">
          <w:marLeft w:val="1800"/>
          <w:marRight w:val="0"/>
          <w:marTop w:val="77"/>
          <w:marBottom w:val="0"/>
          <w:divBdr>
            <w:top w:val="none" w:sz="0" w:space="0" w:color="auto"/>
            <w:left w:val="none" w:sz="0" w:space="0" w:color="auto"/>
            <w:bottom w:val="none" w:sz="0" w:space="0" w:color="auto"/>
            <w:right w:val="none" w:sz="0" w:space="0" w:color="auto"/>
          </w:divBdr>
        </w:div>
        <w:div w:id="1494637289">
          <w:marLeft w:val="1800"/>
          <w:marRight w:val="0"/>
          <w:marTop w:val="77"/>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46600414">
      <w:bodyDiv w:val="1"/>
      <w:marLeft w:val="0"/>
      <w:marRight w:val="0"/>
      <w:marTop w:val="0"/>
      <w:marBottom w:val="0"/>
      <w:divBdr>
        <w:top w:val="none" w:sz="0" w:space="0" w:color="auto"/>
        <w:left w:val="none" w:sz="0" w:space="0" w:color="auto"/>
        <w:bottom w:val="none" w:sz="0" w:space="0" w:color="auto"/>
        <w:right w:val="none" w:sz="0" w:space="0" w:color="auto"/>
      </w:divBdr>
      <w:divsChild>
        <w:div w:id="1628969845">
          <w:marLeft w:val="1166"/>
          <w:marRight w:val="0"/>
          <w:marTop w:val="86"/>
          <w:marBottom w:val="0"/>
          <w:divBdr>
            <w:top w:val="none" w:sz="0" w:space="0" w:color="auto"/>
            <w:left w:val="none" w:sz="0" w:space="0" w:color="auto"/>
            <w:bottom w:val="none" w:sz="0" w:space="0" w:color="auto"/>
            <w:right w:val="none" w:sz="0" w:space="0" w:color="auto"/>
          </w:divBdr>
        </w:div>
      </w:divsChild>
    </w:div>
    <w:div w:id="1549031605">
      <w:bodyDiv w:val="1"/>
      <w:marLeft w:val="0"/>
      <w:marRight w:val="0"/>
      <w:marTop w:val="0"/>
      <w:marBottom w:val="0"/>
      <w:divBdr>
        <w:top w:val="none" w:sz="0" w:space="0" w:color="auto"/>
        <w:left w:val="none" w:sz="0" w:space="0" w:color="auto"/>
        <w:bottom w:val="none" w:sz="0" w:space="0" w:color="auto"/>
        <w:right w:val="none" w:sz="0" w:space="0" w:color="auto"/>
      </w:divBdr>
      <w:divsChild>
        <w:div w:id="599945798">
          <w:marLeft w:val="1800"/>
          <w:marRight w:val="0"/>
          <w:marTop w:val="77"/>
          <w:marBottom w:val="0"/>
          <w:divBdr>
            <w:top w:val="none" w:sz="0" w:space="0" w:color="auto"/>
            <w:left w:val="none" w:sz="0" w:space="0" w:color="auto"/>
            <w:bottom w:val="none" w:sz="0" w:space="0" w:color="auto"/>
            <w:right w:val="none" w:sz="0" w:space="0" w:color="auto"/>
          </w:divBdr>
        </w:div>
        <w:div w:id="1194075380">
          <w:marLeft w:val="1800"/>
          <w:marRight w:val="0"/>
          <w:marTop w:val="77"/>
          <w:marBottom w:val="0"/>
          <w:divBdr>
            <w:top w:val="none" w:sz="0" w:space="0" w:color="auto"/>
            <w:left w:val="none" w:sz="0" w:space="0" w:color="auto"/>
            <w:bottom w:val="none" w:sz="0" w:space="0" w:color="auto"/>
            <w:right w:val="none" w:sz="0" w:space="0" w:color="auto"/>
          </w:divBdr>
        </w:div>
        <w:div w:id="299069774">
          <w:marLeft w:val="1800"/>
          <w:marRight w:val="0"/>
          <w:marTop w:val="77"/>
          <w:marBottom w:val="0"/>
          <w:divBdr>
            <w:top w:val="none" w:sz="0" w:space="0" w:color="auto"/>
            <w:left w:val="none" w:sz="0" w:space="0" w:color="auto"/>
            <w:bottom w:val="none" w:sz="0" w:space="0" w:color="auto"/>
            <w:right w:val="none" w:sz="0" w:space="0" w:color="auto"/>
          </w:divBdr>
        </w:div>
        <w:div w:id="1719477153">
          <w:marLeft w:val="1800"/>
          <w:marRight w:val="0"/>
          <w:marTop w:val="77"/>
          <w:marBottom w:val="0"/>
          <w:divBdr>
            <w:top w:val="none" w:sz="0" w:space="0" w:color="auto"/>
            <w:left w:val="none" w:sz="0" w:space="0" w:color="auto"/>
            <w:bottom w:val="none" w:sz="0" w:space="0" w:color="auto"/>
            <w:right w:val="none" w:sz="0" w:space="0" w:color="auto"/>
          </w:divBdr>
        </w:div>
      </w:divsChild>
    </w:div>
    <w:div w:id="1558198526">
      <w:bodyDiv w:val="1"/>
      <w:marLeft w:val="0"/>
      <w:marRight w:val="0"/>
      <w:marTop w:val="0"/>
      <w:marBottom w:val="0"/>
      <w:divBdr>
        <w:top w:val="none" w:sz="0" w:space="0" w:color="auto"/>
        <w:left w:val="none" w:sz="0" w:space="0" w:color="auto"/>
        <w:bottom w:val="none" w:sz="0" w:space="0" w:color="auto"/>
        <w:right w:val="none" w:sz="0" w:space="0" w:color="auto"/>
      </w:divBdr>
      <w:divsChild>
        <w:div w:id="516388821">
          <w:marLeft w:val="1166"/>
          <w:marRight w:val="0"/>
          <w:marTop w:val="86"/>
          <w:marBottom w:val="0"/>
          <w:divBdr>
            <w:top w:val="none" w:sz="0" w:space="0" w:color="auto"/>
            <w:left w:val="none" w:sz="0" w:space="0" w:color="auto"/>
            <w:bottom w:val="none" w:sz="0" w:space="0" w:color="auto"/>
            <w:right w:val="none" w:sz="0" w:space="0" w:color="auto"/>
          </w:divBdr>
        </w:div>
        <w:div w:id="1678388451">
          <w:marLeft w:val="1166"/>
          <w:marRight w:val="0"/>
          <w:marTop w:val="86"/>
          <w:marBottom w:val="0"/>
          <w:divBdr>
            <w:top w:val="none" w:sz="0" w:space="0" w:color="auto"/>
            <w:left w:val="none" w:sz="0" w:space="0" w:color="auto"/>
            <w:bottom w:val="none" w:sz="0" w:space="0" w:color="auto"/>
            <w:right w:val="none" w:sz="0" w:space="0" w:color="auto"/>
          </w:divBdr>
        </w:div>
        <w:div w:id="1900898995">
          <w:marLeft w:val="1800"/>
          <w:marRight w:val="0"/>
          <w:marTop w:val="77"/>
          <w:marBottom w:val="0"/>
          <w:divBdr>
            <w:top w:val="none" w:sz="0" w:space="0" w:color="auto"/>
            <w:left w:val="none" w:sz="0" w:space="0" w:color="auto"/>
            <w:bottom w:val="none" w:sz="0" w:space="0" w:color="auto"/>
            <w:right w:val="none" w:sz="0" w:space="0" w:color="auto"/>
          </w:divBdr>
        </w:div>
        <w:div w:id="2124566456">
          <w:marLeft w:val="1800"/>
          <w:marRight w:val="0"/>
          <w:marTop w:val="77"/>
          <w:marBottom w:val="0"/>
          <w:divBdr>
            <w:top w:val="none" w:sz="0" w:space="0" w:color="auto"/>
            <w:left w:val="none" w:sz="0" w:space="0" w:color="auto"/>
            <w:bottom w:val="none" w:sz="0" w:space="0" w:color="auto"/>
            <w:right w:val="none" w:sz="0" w:space="0" w:color="auto"/>
          </w:divBdr>
        </w:div>
      </w:divsChild>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885679775">
      <w:bodyDiv w:val="1"/>
      <w:marLeft w:val="0"/>
      <w:marRight w:val="0"/>
      <w:marTop w:val="0"/>
      <w:marBottom w:val="0"/>
      <w:divBdr>
        <w:top w:val="none" w:sz="0" w:space="0" w:color="auto"/>
        <w:left w:val="none" w:sz="0" w:space="0" w:color="auto"/>
        <w:bottom w:val="none" w:sz="0" w:space="0" w:color="auto"/>
        <w:right w:val="none" w:sz="0" w:space="0" w:color="auto"/>
      </w:divBdr>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8105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4976</TotalTime>
  <Pages>3</Pages>
  <Words>804</Words>
  <Characters>4588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973</cp:revision>
  <dcterms:created xsi:type="dcterms:W3CDTF">2021-04-29T00:54:00Z</dcterms:created>
  <dcterms:modified xsi:type="dcterms:W3CDTF">2021-10-21T19:53:00Z</dcterms:modified>
</cp:coreProperties>
</file>